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5B92" w:rsidRPr="00A625BA" w:rsidRDefault="00755C33" w:rsidP="00F35B92">
      <w:pPr>
        <w:rPr>
          <w:rFonts w:ascii="Arial" w:hAnsi="Arial" w:cs="Arial"/>
          <w:b/>
          <w:bCs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F8BA3" wp14:editId="055CA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5C33" w:rsidRPr="00755C33" w:rsidRDefault="00755C33" w:rsidP="00755C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BF8B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755C33" w:rsidRPr="00755C33" w:rsidRDefault="00755C33" w:rsidP="00755C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B92" w:rsidRPr="00A625BA" w:rsidRDefault="00CE2E9E" w:rsidP="00F35B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ZA" w:eastAsia="en-ZA"/>
        </w:rPr>
        <w:drawing>
          <wp:inline distT="0" distB="0" distL="0" distR="0" wp14:anchorId="14748BBF">
            <wp:extent cx="5819775" cy="828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98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E9E" w:rsidRDefault="00CE2E9E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E9E" w:rsidRDefault="00CE2E9E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E9E" w:rsidRDefault="00CE2E9E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755C33"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LOSS CONTROL POLICY</w:t>
      </w:r>
    </w:p>
    <w:p w:rsidR="00CE2E9E" w:rsidRDefault="004064AA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HGDM-P0014</w:t>
      </w:r>
    </w:p>
    <w:p w:rsidR="00CE2E9E" w:rsidRDefault="00316765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2020-21</w:t>
      </w:r>
    </w:p>
    <w:p w:rsidR="00CE2E9E" w:rsidRDefault="00CE2E9E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E9E" w:rsidRDefault="00CE2E9E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385A" w:rsidRDefault="00F0385A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385A" w:rsidRPr="00755C33" w:rsidRDefault="00F0385A" w:rsidP="00CE2E9E">
      <w:pPr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128"/>
        <w:gridCol w:w="3232"/>
      </w:tblGrid>
      <w:tr w:rsidR="00755C33" w:rsidTr="005A1E09">
        <w:trPr>
          <w:trHeight w:val="440"/>
        </w:trPr>
        <w:tc>
          <w:tcPr>
            <w:tcW w:w="6844" w:type="dxa"/>
            <w:gridSpan w:val="2"/>
            <w:shd w:val="clear" w:color="auto" w:fill="FFC000"/>
          </w:tcPr>
          <w:p w:rsidR="00755C33" w:rsidRPr="000A454F" w:rsidRDefault="00755C33" w:rsidP="005A1E09">
            <w:pPr>
              <w:jc w:val="center"/>
              <w:rPr>
                <w:b/>
                <w:sz w:val="28"/>
              </w:rPr>
            </w:pPr>
            <w:r w:rsidRPr="000A454F">
              <w:rPr>
                <w:b/>
                <w:sz w:val="28"/>
              </w:rPr>
              <w:lastRenderedPageBreak/>
              <w:t>Original Council Approval</w:t>
            </w:r>
          </w:p>
        </w:tc>
        <w:tc>
          <w:tcPr>
            <w:tcW w:w="3423" w:type="dxa"/>
            <w:shd w:val="clear" w:color="auto" w:fill="FFC000"/>
          </w:tcPr>
          <w:p w:rsidR="00755C33" w:rsidRPr="000A454F" w:rsidRDefault="00755C33" w:rsidP="005A1E09">
            <w:pPr>
              <w:jc w:val="center"/>
              <w:rPr>
                <w:b/>
              </w:rPr>
            </w:pPr>
            <w:r w:rsidRPr="000A454F">
              <w:rPr>
                <w:b/>
                <w:sz w:val="28"/>
              </w:rPr>
              <w:t>Amended</w:t>
            </w:r>
          </w:p>
        </w:tc>
      </w:tr>
      <w:tr w:rsidR="00755C33" w:rsidTr="005A1E09">
        <w:tc>
          <w:tcPr>
            <w:tcW w:w="3422" w:type="dxa"/>
          </w:tcPr>
          <w:p w:rsidR="00755C33" w:rsidRDefault="00755C33" w:rsidP="005A1E09">
            <w:r w:rsidRPr="000A454F">
              <w:t>Date of Council Approval</w:t>
            </w:r>
          </w:p>
        </w:tc>
        <w:tc>
          <w:tcPr>
            <w:tcW w:w="3422" w:type="dxa"/>
          </w:tcPr>
          <w:p w:rsidR="00755C33" w:rsidRDefault="00755C33" w:rsidP="005A1E09"/>
        </w:tc>
        <w:tc>
          <w:tcPr>
            <w:tcW w:w="3423" w:type="dxa"/>
          </w:tcPr>
          <w:p w:rsidR="00755C33" w:rsidRDefault="00BE56C0" w:rsidP="005A1E09">
            <w:r>
              <w:t>26 March 2020</w:t>
            </w:r>
          </w:p>
        </w:tc>
      </w:tr>
      <w:tr w:rsidR="00755C33" w:rsidTr="005A1E09">
        <w:tc>
          <w:tcPr>
            <w:tcW w:w="3422" w:type="dxa"/>
          </w:tcPr>
          <w:p w:rsidR="00755C33" w:rsidRDefault="00755C33" w:rsidP="005A1E09">
            <w:r w:rsidRPr="000A454F">
              <w:t>Resolution Number</w:t>
            </w:r>
          </w:p>
        </w:tc>
        <w:tc>
          <w:tcPr>
            <w:tcW w:w="3422" w:type="dxa"/>
          </w:tcPr>
          <w:p w:rsidR="00755C33" w:rsidRDefault="00755C33" w:rsidP="005A1E09"/>
        </w:tc>
        <w:tc>
          <w:tcPr>
            <w:tcW w:w="3423" w:type="dxa"/>
          </w:tcPr>
          <w:p w:rsidR="00755C33" w:rsidRDefault="00755C33" w:rsidP="005A1E09"/>
        </w:tc>
      </w:tr>
      <w:tr w:rsidR="00755C33" w:rsidTr="005A1E09">
        <w:tc>
          <w:tcPr>
            <w:tcW w:w="3422" w:type="dxa"/>
          </w:tcPr>
          <w:p w:rsidR="00755C33" w:rsidRDefault="00755C33" w:rsidP="005A1E09">
            <w:r w:rsidRPr="000A454F">
              <w:t>Effective Date</w:t>
            </w:r>
          </w:p>
        </w:tc>
        <w:tc>
          <w:tcPr>
            <w:tcW w:w="3422" w:type="dxa"/>
          </w:tcPr>
          <w:p w:rsidR="00755C33" w:rsidRDefault="00755C33" w:rsidP="005A1E09"/>
        </w:tc>
        <w:tc>
          <w:tcPr>
            <w:tcW w:w="3423" w:type="dxa"/>
          </w:tcPr>
          <w:p w:rsidR="00755C33" w:rsidRDefault="00BE56C0" w:rsidP="005A1E09">
            <w:r>
              <w:t>01 July 2020</w:t>
            </w:r>
          </w:p>
        </w:tc>
      </w:tr>
    </w:tbl>
    <w:p w:rsidR="00F35B92" w:rsidRPr="00A625BA" w:rsidRDefault="00F35B92" w:rsidP="00F35B92">
      <w:pPr>
        <w:rPr>
          <w:rFonts w:ascii="Arial" w:hAnsi="Arial" w:cs="Arial"/>
          <w:b/>
          <w:bCs/>
        </w:rPr>
      </w:pPr>
    </w:p>
    <w:p w:rsidR="00CE2E9E" w:rsidRDefault="00CE2E9E" w:rsidP="00F35B92">
      <w:pPr>
        <w:rPr>
          <w:rFonts w:ascii="Arial" w:hAnsi="Arial" w:cs="Arial"/>
          <w:b/>
          <w:bCs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1. PREAMBLE</w:t>
      </w:r>
    </w:p>
    <w:p w:rsidR="00F35B92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The Loss Control Policy provides a framework within which the Department will prevent,</w:t>
      </w:r>
      <w:r w:rsidR="00755C33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limit or reduce unnecessary losses. It also serves as a basis for the development of our</w:t>
      </w:r>
      <w:r w:rsidR="00755C33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loss control strategies and plans.</w:t>
      </w:r>
    </w:p>
    <w:p w:rsidR="00A625BA" w:rsidRPr="00A625BA" w:rsidRDefault="00A625BA" w:rsidP="00A625BA">
      <w:pPr>
        <w:spacing w:after="0"/>
        <w:ind w:left="720"/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1. ESTABLISHMENT AND IMPLEMENTATION OF LOSS CONTROL POLICY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LEGISLATIVE FRAMEWORK</w:t>
      </w:r>
    </w:p>
    <w:p w:rsidR="00F35B92" w:rsidRPr="00A625BA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 xml:space="preserve">The </w:t>
      </w:r>
      <w:r w:rsidR="00192059">
        <w:rPr>
          <w:rFonts w:ascii="Arial" w:hAnsi="Arial" w:cs="Arial"/>
        </w:rPr>
        <w:t>Municipal</w:t>
      </w:r>
      <w:r w:rsidRPr="00A625BA">
        <w:rPr>
          <w:rFonts w:ascii="Arial" w:hAnsi="Arial" w:cs="Arial"/>
        </w:rPr>
        <w:t xml:space="preserve"> Finance Management Act, </w:t>
      </w:r>
      <w:r w:rsidR="00302FFE">
        <w:rPr>
          <w:rFonts w:ascii="Arial" w:hAnsi="Arial" w:cs="Arial"/>
        </w:rPr>
        <w:t xml:space="preserve">2003 (Act no 56 of </w:t>
      </w:r>
      <w:r w:rsidR="00C74963">
        <w:rPr>
          <w:rFonts w:ascii="Arial" w:hAnsi="Arial" w:cs="Arial"/>
        </w:rPr>
        <w:t>2003)</w:t>
      </w:r>
      <w:r w:rsidRPr="00A625BA">
        <w:rPr>
          <w:rFonts w:ascii="Arial" w:hAnsi="Arial" w:cs="Arial"/>
        </w:rPr>
        <w:t xml:space="preserve"> compels the</w:t>
      </w:r>
    </w:p>
    <w:p w:rsidR="00F35B92" w:rsidRDefault="00F35B92" w:rsidP="00302FFE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 xml:space="preserve">Accounting Officer and officials within that </w:t>
      </w:r>
      <w:r w:rsidR="000253DB" w:rsidRPr="00A625BA">
        <w:rPr>
          <w:rFonts w:ascii="Arial" w:hAnsi="Arial" w:cs="Arial"/>
        </w:rPr>
        <w:t>official’s</w:t>
      </w:r>
      <w:r w:rsidRPr="00A625BA">
        <w:rPr>
          <w:rFonts w:ascii="Arial" w:hAnsi="Arial" w:cs="Arial"/>
        </w:rPr>
        <w:t xml:space="preserve"> area of responsibility, amongst other</w:t>
      </w:r>
      <w:r w:rsidR="00755C33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things, to ensure that an effective, efficient and transparent system of risk management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and internal control is established and carried out respectively to prevent losses and to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 xml:space="preserve">ensure the safeguarding and maintenance of all assets of the Department. </w:t>
      </w:r>
    </w:p>
    <w:p w:rsidR="00A625BA" w:rsidRPr="00A625BA" w:rsidRDefault="00A625BA" w:rsidP="00A625BA">
      <w:pPr>
        <w:spacing w:after="0"/>
        <w:ind w:left="720"/>
        <w:rPr>
          <w:rFonts w:ascii="Arial" w:hAnsi="Arial" w:cs="Arial"/>
        </w:rPr>
      </w:pPr>
    </w:p>
    <w:p w:rsidR="00F35B92" w:rsidRPr="00A625BA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The Treasury Regulations also compels the Accounting Officer to conduct a risk</w:t>
      </w:r>
      <w:r w:rsidR="00D82D06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assessment in order to identify emerging risks that may threaten the achievement of</w:t>
      </w:r>
    </w:p>
    <w:p w:rsidR="00F35B92" w:rsidRPr="00A625BA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Departmental objectives. A risk management strategy must be clearly communicated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to all officials to ensure that the said strategy is incorporated in the Department. The</w:t>
      </w:r>
    </w:p>
    <w:p w:rsidR="00F35B92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Accounting Officer must also exercise reasonable care in detecting and preventing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losses and for this purpose effective and transparent processes of financial and risk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management must be implemented. Treasury Regulation 4,9,10, 11 and 12 issued in</w:t>
      </w:r>
      <w:r w:rsidR="000253D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accordance with section 76 if the PFMA.</w:t>
      </w:r>
    </w:p>
    <w:p w:rsidR="00A625BA" w:rsidRPr="00A625BA" w:rsidRDefault="00A625BA" w:rsidP="00A625BA">
      <w:pPr>
        <w:spacing w:after="0"/>
        <w:ind w:left="720"/>
        <w:rPr>
          <w:rFonts w:ascii="Arial" w:hAnsi="Arial" w:cs="Arial"/>
        </w:rPr>
      </w:pPr>
    </w:p>
    <w:p w:rsidR="00F35B92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  <w:b/>
          <w:bCs/>
        </w:rPr>
        <w:t xml:space="preserve">Section 45 of the PFMA-Responsibilities of other officials </w:t>
      </w:r>
      <w:r w:rsidRPr="00A625BA">
        <w:rPr>
          <w:rFonts w:ascii="Arial" w:hAnsi="Arial" w:cs="Arial"/>
        </w:rPr>
        <w:t>provides that</w:t>
      </w:r>
    </w:p>
    <w:p w:rsidR="00A625BA" w:rsidRPr="00A625BA" w:rsidRDefault="00A625BA" w:rsidP="00A625BA">
      <w:pPr>
        <w:spacing w:after="0"/>
        <w:ind w:left="720"/>
        <w:rPr>
          <w:rFonts w:ascii="Arial" w:hAnsi="Arial" w:cs="Arial"/>
        </w:rPr>
      </w:pPr>
    </w:p>
    <w:p w:rsidR="00A625BA" w:rsidRDefault="00F35B92" w:rsidP="00A625BA">
      <w:pPr>
        <w:spacing w:after="0"/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An Official of a department, trading entity or constitutional institution</w:t>
      </w:r>
    </w:p>
    <w:p w:rsidR="00A625BA" w:rsidRDefault="00A625BA" w:rsidP="00A625BA">
      <w:pPr>
        <w:spacing w:after="0"/>
        <w:ind w:left="720"/>
        <w:rPr>
          <w:rFonts w:ascii="Arial" w:hAnsi="Arial" w:cs="Arial"/>
        </w:rPr>
      </w:pPr>
    </w:p>
    <w:p w:rsidR="00F35B92" w:rsidRDefault="00F35B92" w:rsidP="00A625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25BA">
        <w:rPr>
          <w:rFonts w:ascii="Arial" w:hAnsi="Arial" w:cs="Arial"/>
        </w:rPr>
        <w:t>Must ensure that the system of financial management and internal control established for</w:t>
      </w:r>
      <w:r w:rsidR="00A625BA" w:rsidRP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that department, trading entity or constitutional institution is carried out within the area of</w:t>
      </w:r>
      <w:r w:rsid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responsibility of that official</w:t>
      </w:r>
    </w:p>
    <w:p w:rsidR="00D82D06" w:rsidRPr="00A625BA" w:rsidRDefault="00D82D06" w:rsidP="00D82D06">
      <w:pPr>
        <w:pStyle w:val="ListParagraph"/>
        <w:spacing w:after="0"/>
        <w:ind w:left="1440"/>
        <w:rPr>
          <w:rFonts w:ascii="Arial" w:hAnsi="Arial" w:cs="Arial"/>
        </w:rPr>
      </w:pPr>
    </w:p>
    <w:p w:rsidR="00F35B92" w:rsidRDefault="00F35B92" w:rsidP="00A625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25BA">
        <w:rPr>
          <w:rFonts w:ascii="Arial" w:hAnsi="Arial" w:cs="Arial"/>
        </w:rPr>
        <w:t>Is responsible for effective, efficient, economical and transparent use of financial and other</w:t>
      </w:r>
      <w:r w:rsid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resources within that official’s area of responsibility</w:t>
      </w:r>
    </w:p>
    <w:p w:rsidR="00A625BA" w:rsidRPr="00A625BA" w:rsidRDefault="00A625BA" w:rsidP="00A625BA">
      <w:pPr>
        <w:pStyle w:val="ListParagraph"/>
        <w:spacing w:after="0"/>
        <w:rPr>
          <w:rFonts w:ascii="Arial" w:hAnsi="Arial" w:cs="Arial"/>
        </w:rPr>
      </w:pPr>
    </w:p>
    <w:p w:rsidR="00F35B92" w:rsidRPr="00A625BA" w:rsidRDefault="00F35B92" w:rsidP="005776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25BA">
        <w:rPr>
          <w:rFonts w:ascii="Arial" w:hAnsi="Arial" w:cs="Arial"/>
        </w:rPr>
        <w:t>Must take effective and appropriate steps to prevent, within that official’s area of</w:t>
      </w:r>
      <w:r w:rsidR="00A625BA" w:rsidRP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responsibility, any unauthorized expenditure, irregular expenditure and fruitless and</w:t>
      </w:r>
      <w:r w:rsid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wasteful expenditure and any under collection of revenue due</w:t>
      </w:r>
    </w:p>
    <w:p w:rsidR="00F35B92" w:rsidRPr="00A625BA" w:rsidRDefault="00F35B92" w:rsidP="00A625BA">
      <w:pPr>
        <w:spacing w:after="0"/>
        <w:ind w:left="1080"/>
        <w:rPr>
          <w:rFonts w:ascii="Arial" w:hAnsi="Arial" w:cs="Arial"/>
        </w:rPr>
      </w:pPr>
    </w:p>
    <w:p w:rsidR="00F35B92" w:rsidRPr="00A625BA" w:rsidRDefault="00F35B92" w:rsidP="00A625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25BA">
        <w:rPr>
          <w:rFonts w:ascii="Arial" w:hAnsi="Arial" w:cs="Arial"/>
        </w:rPr>
        <w:lastRenderedPageBreak/>
        <w:t>Must comply with the provision of this Act to the extent applicable to that official, including</w:t>
      </w:r>
      <w:r w:rsidR="00A625BA" w:rsidRPr="00A625BA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any delegation and instructions in terms of section 44</w:t>
      </w:r>
    </w:p>
    <w:p w:rsidR="00A625BA" w:rsidRPr="00A625BA" w:rsidRDefault="00A625BA" w:rsidP="00A625BA">
      <w:pPr>
        <w:pStyle w:val="ListParagraph"/>
        <w:rPr>
          <w:rFonts w:ascii="Arial" w:hAnsi="Arial" w:cs="Arial"/>
        </w:rPr>
      </w:pPr>
    </w:p>
    <w:p w:rsidR="00A625BA" w:rsidRPr="00A625BA" w:rsidRDefault="00A625BA" w:rsidP="00A625BA">
      <w:pPr>
        <w:pStyle w:val="ListParagraph"/>
        <w:spacing w:after="0"/>
        <w:ind w:left="1440"/>
        <w:rPr>
          <w:rFonts w:ascii="Arial" w:hAnsi="Arial" w:cs="Arial"/>
        </w:rPr>
      </w:pPr>
    </w:p>
    <w:p w:rsidR="00F35B92" w:rsidRDefault="00F35B92" w:rsidP="00D82D0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82D06">
        <w:rPr>
          <w:rFonts w:ascii="Arial" w:hAnsi="Arial" w:cs="Arial"/>
        </w:rPr>
        <w:t>Is responsible for the management, including the safeguarding of assets and the</w:t>
      </w:r>
      <w:r w:rsidR="00D82D06" w:rsidRPr="00D82D06">
        <w:rPr>
          <w:rFonts w:ascii="Arial" w:hAnsi="Arial" w:cs="Arial"/>
        </w:rPr>
        <w:t xml:space="preserve"> </w:t>
      </w:r>
      <w:r w:rsidRPr="00D82D06">
        <w:rPr>
          <w:rFonts w:ascii="Arial" w:hAnsi="Arial" w:cs="Arial"/>
        </w:rPr>
        <w:t>management of liabilities within that official’s area of responsibility.</w:t>
      </w:r>
    </w:p>
    <w:p w:rsidR="00302FFE" w:rsidRPr="00D82D06" w:rsidRDefault="00302FFE" w:rsidP="00302FFE">
      <w:pPr>
        <w:pStyle w:val="ListParagraph"/>
        <w:spacing w:after="0"/>
        <w:ind w:left="1440"/>
        <w:rPr>
          <w:rFonts w:ascii="Arial" w:hAnsi="Arial" w:cs="Arial"/>
        </w:rPr>
      </w:pPr>
    </w:p>
    <w:p w:rsidR="00D82D06" w:rsidRPr="00D82D06" w:rsidRDefault="00D82D06" w:rsidP="00D82D06">
      <w:pPr>
        <w:pStyle w:val="ListParagraph"/>
        <w:spacing w:after="0"/>
        <w:ind w:left="1440"/>
        <w:rPr>
          <w:rFonts w:ascii="Arial" w:hAnsi="Arial" w:cs="Arial"/>
        </w:rPr>
      </w:pPr>
    </w:p>
    <w:p w:rsidR="00F35B92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OBJECTIVE OF THIS POLICY</w:t>
      </w:r>
    </w:p>
    <w:p w:rsidR="00755C33" w:rsidRPr="00A625BA" w:rsidRDefault="00755C33" w:rsidP="00F35B92">
      <w:pPr>
        <w:rPr>
          <w:rFonts w:ascii="Arial" w:hAnsi="Arial" w:cs="Arial"/>
          <w:b/>
          <w:bCs/>
        </w:rPr>
      </w:pPr>
    </w:p>
    <w:p w:rsidR="00F35B92" w:rsidRPr="00755C33" w:rsidRDefault="00F35B92" w:rsidP="00755C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All officials including management are held accountable for losses in their respective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area of responsibility.</w:t>
      </w:r>
    </w:p>
    <w:p w:rsidR="00F35B92" w:rsidRPr="00755C33" w:rsidRDefault="00F35B92" w:rsidP="00755C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Assist officials to create a climate that is conducive to internal control, risk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management and prevention of losses.</w:t>
      </w:r>
    </w:p>
    <w:p w:rsidR="00F35B92" w:rsidRPr="00755C33" w:rsidRDefault="00F35B92" w:rsidP="00755C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Contribute towards creating respect for the resources entrusted to the Department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for use in the best way possible.</w:t>
      </w:r>
    </w:p>
    <w:p w:rsidR="00F35B92" w:rsidRPr="00755C33" w:rsidRDefault="00F35B92" w:rsidP="00755C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Encourage officials to perform their duties in a responsible manner and to avoid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unlawful conduct that may result in unnecessary losses in general of claims for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compensation being instituted against the Department in particular.</w:t>
      </w:r>
    </w:p>
    <w:p w:rsidR="00F35B92" w:rsidRPr="00755C33" w:rsidRDefault="00F35B92" w:rsidP="00755C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Uniform reporting procedure will not only ensure that the record of losses is kept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more efficiently and effectively, but will also contribute to the promotion of greater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efficiency in the management of losses and the establishment of an effective risk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prevention strategy.</w:t>
      </w:r>
    </w:p>
    <w:p w:rsidR="00755C33" w:rsidRPr="00A625BA" w:rsidRDefault="00755C33" w:rsidP="00F35B92">
      <w:pPr>
        <w:rPr>
          <w:rFonts w:ascii="Arial" w:hAnsi="Arial" w:cs="Arial"/>
        </w:rPr>
      </w:pPr>
    </w:p>
    <w:p w:rsidR="00F35B92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2. FRAMEWORK FOR LOSS CONTROL</w:t>
      </w:r>
    </w:p>
    <w:p w:rsidR="00755C33" w:rsidRPr="00A625BA" w:rsidRDefault="00755C33" w:rsidP="00F35B92">
      <w:pPr>
        <w:rPr>
          <w:rFonts w:ascii="Arial" w:hAnsi="Arial" w:cs="Arial"/>
          <w:b/>
          <w:bCs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TYPES OF LOSSES, DAMAGES AND FRAUD</w:t>
      </w:r>
    </w:p>
    <w:p w:rsidR="00F35B92" w:rsidRPr="00A625BA" w:rsidRDefault="00F35B92" w:rsidP="00755C33">
      <w:pPr>
        <w:ind w:left="360"/>
        <w:rPr>
          <w:rFonts w:ascii="Arial" w:hAnsi="Arial" w:cs="Arial"/>
        </w:rPr>
      </w:pPr>
      <w:r w:rsidRPr="00A625BA">
        <w:rPr>
          <w:rFonts w:ascii="Arial" w:hAnsi="Arial" w:cs="Arial"/>
        </w:rPr>
        <w:t>1. Loss, theft and damage of immovable assets:</w:t>
      </w:r>
    </w:p>
    <w:p w:rsidR="00F35B92" w:rsidRPr="00755C33" w:rsidRDefault="00F35B92" w:rsidP="00755C33">
      <w:pPr>
        <w:pStyle w:val="ListParagraph"/>
        <w:numPr>
          <w:ilvl w:val="0"/>
          <w:numId w:val="5"/>
        </w:numPr>
        <w:ind w:left="1080"/>
        <w:rPr>
          <w:rFonts w:ascii="Arial" w:hAnsi="Arial" w:cs="Arial"/>
        </w:rPr>
      </w:pPr>
      <w:r w:rsidRPr="00755C33">
        <w:rPr>
          <w:rFonts w:ascii="Arial" w:hAnsi="Arial" w:cs="Arial"/>
        </w:rPr>
        <w:t>State buildings through whether elements and/or a negligence of maintaining official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buildings.</w:t>
      </w:r>
    </w:p>
    <w:p w:rsidR="00F35B92" w:rsidRPr="00755C33" w:rsidRDefault="00F35B92" w:rsidP="00755C33">
      <w:pPr>
        <w:pStyle w:val="ListParagraph"/>
        <w:numPr>
          <w:ilvl w:val="0"/>
          <w:numId w:val="5"/>
        </w:numPr>
        <w:ind w:left="1080"/>
        <w:rPr>
          <w:rFonts w:ascii="Arial" w:hAnsi="Arial" w:cs="Arial"/>
        </w:rPr>
      </w:pPr>
      <w:r w:rsidRPr="00755C33">
        <w:rPr>
          <w:rFonts w:ascii="Arial" w:hAnsi="Arial" w:cs="Arial"/>
        </w:rPr>
        <w:t>Rent paid for offices not in use.</w:t>
      </w:r>
    </w:p>
    <w:p w:rsidR="00F35B92" w:rsidRPr="00A625BA" w:rsidRDefault="00F35B92" w:rsidP="00755C33">
      <w:pPr>
        <w:ind w:left="360"/>
        <w:rPr>
          <w:rFonts w:ascii="Arial" w:hAnsi="Arial" w:cs="Arial"/>
        </w:rPr>
      </w:pPr>
      <w:r w:rsidRPr="00A625BA">
        <w:rPr>
          <w:rFonts w:ascii="Arial" w:hAnsi="Arial" w:cs="Arial"/>
        </w:rPr>
        <w:t>2. Loss, theft and damage of moveable assets:</w:t>
      </w:r>
    </w:p>
    <w:p w:rsidR="00F35B92" w:rsidRPr="00755C33" w:rsidRDefault="00F35B92" w:rsidP="00755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Pool vehicles through thefts, high-jacks, accidents and other damage costs</w:t>
      </w:r>
    </w:p>
    <w:p w:rsidR="00F35B92" w:rsidRPr="00755C33" w:rsidRDefault="00F35B92" w:rsidP="00755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Fines (not speeding and parking) e.g. noisy un-roadworthy vehicles, storage charges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for vehicles and penalties for late submission to Department of Transport.</w:t>
      </w:r>
    </w:p>
    <w:p w:rsidR="00F35B92" w:rsidRPr="00755C33" w:rsidRDefault="00F35B92" w:rsidP="00755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Official cell phones through thefts and negligence.</w:t>
      </w:r>
    </w:p>
    <w:p w:rsidR="00F35B92" w:rsidRPr="00755C33" w:rsidRDefault="00F35B92" w:rsidP="00755C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5C33">
        <w:rPr>
          <w:rFonts w:ascii="Arial" w:hAnsi="Arial" w:cs="Arial"/>
        </w:rPr>
        <w:t>Furniture in official houses, office furniture, computers, printers, faxes, photocopiers,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air conditioners and other electronic equipment through thefts and other damage</w:t>
      </w:r>
      <w:r w:rsidR="00755C33" w:rsidRPr="00755C33">
        <w:rPr>
          <w:rFonts w:ascii="Arial" w:hAnsi="Arial" w:cs="Arial"/>
        </w:rPr>
        <w:t xml:space="preserve"> </w:t>
      </w:r>
      <w:r w:rsidR="00755C33">
        <w:rPr>
          <w:rFonts w:ascii="Arial" w:hAnsi="Arial" w:cs="Arial"/>
        </w:rPr>
        <w:t>costs.</w:t>
      </w:r>
    </w:p>
    <w:p w:rsidR="00F35B92" w:rsidRPr="00755C33" w:rsidRDefault="00F35B92" w:rsidP="004E119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55C33">
        <w:rPr>
          <w:rFonts w:ascii="Arial" w:hAnsi="Arial" w:cs="Arial"/>
        </w:rPr>
        <w:t>Minor equipment such as tools and maintenance equipment through thefts and</w:t>
      </w:r>
      <w:r w:rsidR="00755C33" w:rsidRPr="00755C33">
        <w:rPr>
          <w:rFonts w:ascii="Arial" w:hAnsi="Arial" w:cs="Arial"/>
        </w:rPr>
        <w:t xml:space="preserve"> </w:t>
      </w:r>
      <w:r w:rsidRPr="00755C33">
        <w:rPr>
          <w:rFonts w:ascii="Arial" w:hAnsi="Arial" w:cs="Arial"/>
        </w:rPr>
        <w:t>other damage costs.</w:t>
      </w:r>
    </w:p>
    <w:p w:rsidR="00F35B92" w:rsidRPr="00A625BA" w:rsidRDefault="00F35B92" w:rsidP="004E119B">
      <w:pPr>
        <w:spacing w:after="0"/>
        <w:rPr>
          <w:rFonts w:ascii="Arial" w:hAnsi="Arial" w:cs="Arial"/>
        </w:rPr>
      </w:pPr>
    </w:p>
    <w:p w:rsidR="004E119B" w:rsidRDefault="00F35B92" w:rsidP="004E119B">
      <w:pPr>
        <w:pStyle w:val="ListParagraph"/>
        <w:spacing w:after="0"/>
        <w:ind w:left="360"/>
        <w:rPr>
          <w:rFonts w:ascii="Arial" w:hAnsi="Arial" w:cs="Arial"/>
        </w:rPr>
      </w:pPr>
      <w:r w:rsidRPr="004E119B">
        <w:rPr>
          <w:rFonts w:ascii="Arial" w:hAnsi="Arial" w:cs="Arial"/>
        </w:rPr>
        <w:t>3. Loss, theft and damage of inventory stores items:</w:t>
      </w:r>
    </w:p>
    <w:p w:rsidR="004E119B" w:rsidRPr="004E119B" w:rsidRDefault="004E119B" w:rsidP="004E119B">
      <w:pPr>
        <w:pStyle w:val="ListParagraph"/>
        <w:ind w:left="360"/>
        <w:rPr>
          <w:rFonts w:ascii="Arial" w:hAnsi="Arial" w:cs="Arial"/>
        </w:rPr>
      </w:pPr>
    </w:p>
    <w:p w:rsidR="00F35B92" w:rsidRDefault="00F35B92" w:rsidP="004E119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Stationary, maintenance, electrical material, cleaning material through thefts and</w:t>
      </w:r>
      <w:r w:rsidR="004E119B" w:rsidRPr="004E119B">
        <w:rPr>
          <w:rFonts w:ascii="Arial" w:hAnsi="Arial" w:cs="Arial"/>
        </w:rPr>
        <w:t xml:space="preserve"> </w:t>
      </w:r>
      <w:r w:rsidRPr="004E119B">
        <w:rPr>
          <w:rFonts w:ascii="Arial" w:hAnsi="Arial" w:cs="Arial"/>
        </w:rPr>
        <w:t>other damage costs.</w:t>
      </w:r>
    </w:p>
    <w:p w:rsidR="004E119B" w:rsidRDefault="004E119B" w:rsidP="004E119B">
      <w:pPr>
        <w:pStyle w:val="ListParagraph"/>
        <w:ind w:left="1080"/>
        <w:rPr>
          <w:rFonts w:ascii="Arial" w:hAnsi="Arial" w:cs="Arial"/>
        </w:rPr>
      </w:pPr>
    </w:p>
    <w:p w:rsidR="006E4871" w:rsidRPr="006E4871" w:rsidRDefault="006E4871" w:rsidP="004E119B">
      <w:pPr>
        <w:pStyle w:val="ListParagraph"/>
        <w:numPr>
          <w:ilvl w:val="0"/>
          <w:numId w:val="16"/>
        </w:numPr>
        <w:rPr>
          <w:rFonts w:ascii="Arial" w:hAnsi="Arial" w:cs="Arial"/>
          <w:vanish/>
        </w:rPr>
      </w:pPr>
    </w:p>
    <w:p w:rsidR="006E4871" w:rsidRPr="006E4871" w:rsidRDefault="006E4871" w:rsidP="004E119B">
      <w:pPr>
        <w:pStyle w:val="ListParagraph"/>
        <w:numPr>
          <w:ilvl w:val="0"/>
          <w:numId w:val="16"/>
        </w:numPr>
        <w:rPr>
          <w:rFonts w:ascii="Arial" w:hAnsi="Arial" w:cs="Arial"/>
          <w:vanish/>
        </w:rPr>
      </w:pPr>
    </w:p>
    <w:p w:rsidR="006E4871" w:rsidRPr="006E4871" w:rsidRDefault="006E4871" w:rsidP="004E119B">
      <w:pPr>
        <w:pStyle w:val="ListParagraph"/>
        <w:numPr>
          <w:ilvl w:val="0"/>
          <w:numId w:val="16"/>
        </w:numPr>
        <w:rPr>
          <w:rFonts w:ascii="Arial" w:hAnsi="Arial" w:cs="Arial"/>
          <w:vanish/>
        </w:rPr>
      </w:pPr>
    </w:p>
    <w:p w:rsidR="00F35B92" w:rsidRPr="004E119B" w:rsidRDefault="00F35B92" w:rsidP="004E11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Loss, theft and damage of state monies and face value forms</w:t>
      </w:r>
    </w:p>
    <w:p w:rsidR="00F35B92" w:rsidRPr="004E119B" w:rsidRDefault="00F35B92" w:rsidP="004E119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Cash – theft and shortages on petty cash, rental and bidding revenue collected.</w:t>
      </w:r>
    </w:p>
    <w:p w:rsidR="00556524" w:rsidRPr="00556524" w:rsidRDefault="00556524" w:rsidP="00556524">
      <w:pPr>
        <w:pStyle w:val="ListParagraph"/>
        <w:numPr>
          <w:ilvl w:val="0"/>
          <w:numId w:val="17"/>
        </w:numPr>
        <w:rPr>
          <w:rFonts w:ascii="Arial" w:hAnsi="Arial" w:cs="Arial"/>
          <w:vanish/>
        </w:rPr>
      </w:pPr>
    </w:p>
    <w:p w:rsidR="00556524" w:rsidRPr="00556524" w:rsidRDefault="00556524" w:rsidP="00556524">
      <w:pPr>
        <w:pStyle w:val="ListParagraph"/>
        <w:numPr>
          <w:ilvl w:val="0"/>
          <w:numId w:val="17"/>
        </w:numPr>
        <w:rPr>
          <w:rFonts w:ascii="Arial" w:hAnsi="Arial" w:cs="Arial"/>
          <w:vanish/>
        </w:rPr>
      </w:pPr>
    </w:p>
    <w:p w:rsidR="00556524" w:rsidRPr="00556524" w:rsidRDefault="00556524" w:rsidP="00556524">
      <w:pPr>
        <w:pStyle w:val="ListParagraph"/>
        <w:numPr>
          <w:ilvl w:val="0"/>
          <w:numId w:val="17"/>
        </w:numPr>
        <w:rPr>
          <w:rFonts w:ascii="Arial" w:hAnsi="Arial" w:cs="Arial"/>
          <w:vanish/>
        </w:rPr>
      </w:pPr>
    </w:p>
    <w:p w:rsidR="00556524" w:rsidRPr="00556524" w:rsidRDefault="00556524" w:rsidP="00556524">
      <w:pPr>
        <w:pStyle w:val="ListParagraph"/>
        <w:numPr>
          <w:ilvl w:val="0"/>
          <w:numId w:val="17"/>
        </w:numPr>
        <w:rPr>
          <w:rFonts w:ascii="Arial" w:hAnsi="Arial" w:cs="Arial"/>
          <w:vanish/>
        </w:rPr>
      </w:pPr>
    </w:p>
    <w:p w:rsidR="00F35B92" w:rsidRDefault="00F35B92" w:rsidP="0055652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56524">
        <w:rPr>
          <w:rFonts w:ascii="Arial" w:hAnsi="Arial" w:cs="Arial"/>
        </w:rPr>
        <w:t>Claims against the State through acts or omissions against said person (s).</w:t>
      </w:r>
    </w:p>
    <w:p w:rsidR="00556524" w:rsidRPr="00556524" w:rsidRDefault="00556524" w:rsidP="00556524">
      <w:pPr>
        <w:pStyle w:val="ListParagraph"/>
        <w:ind w:left="1080"/>
        <w:rPr>
          <w:rFonts w:ascii="Arial" w:hAnsi="Arial" w:cs="Arial"/>
        </w:rPr>
      </w:pPr>
    </w:p>
    <w:p w:rsidR="00F35B92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556524">
        <w:rPr>
          <w:rFonts w:ascii="Arial" w:hAnsi="Arial" w:cs="Arial"/>
        </w:rPr>
        <w:t>Notices of intended civil action served on the MEC.</w:t>
      </w:r>
    </w:p>
    <w:p w:rsidR="00556524" w:rsidRPr="00556524" w:rsidRDefault="00556524" w:rsidP="00556524">
      <w:pPr>
        <w:pStyle w:val="ListParagraph"/>
        <w:ind w:left="1800"/>
        <w:rPr>
          <w:rFonts w:ascii="Arial" w:hAnsi="Arial" w:cs="Arial"/>
        </w:rPr>
      </w:pPr>
    </w:p>
    <w:p w:rsidR="00F35B92" w:rsidRDefault="00F35B92" w:rsidP="0055652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Claims by the State against other person (s)</w:t>
      </w:r>
    </w:p>
    <w:p w:rsidR="00556524" w:rsidRPr="004E119B" w:rsidRDefault="00556524" w:rsidP="00556524">
      <w:pPr>
        <w:pStyle w:val="ListParagraph"/>
        <w:ind w:left="1440"/>
        <w:rPr>
          <w:rFonts w:ascii="Arial" w:hAnsi="Arial" w:cs="Arial"/>
        </w:rPr>
      </w:pP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Overpaid salaries-after death or termination.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Salaries paid for staff under suspension.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Irrecoverable- rates and taxes, electricity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 xml:space="preserve"> Irrecoverable- rental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Irrecoverable- fees for any other service.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State guaranties</w:t>
      </w:r>
    </w:p>
    <w:p w:rsidR="00F35B92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 xml:space="preserve"> Ex-Gratia payments</w:t>
      </w:r>
    </w:p>
    <w:p w:rsidR="00556524" w:rsidRPr="004E119B" w:rsidRDefault="00556524" w:rsidP="00556524">
      <w:pPr>
        <w:pStyle w:val="ListParagraph"/>
        <w:ind w:left="1800"/>
        <w:rPr>
          <w:rFonts w:ascii="Arial" w:hAnsi="Arial" w:cs="Arial"/>
        </w:rPr>
      </w:pPr>
    </w:p>
    <w:p w:rsidR="00F35B92" w:rsidRDefault="00F35B92" w:rsidP="004E11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Fraud cases with loss implications</w:t>
      </w:r>
    </w:p>
    <w:p w:rsidR="00556524" w:rsidRPr="004E119B" w:rsidRDefault="00556524" w:rsidP="00556524">
      <w:pPr>
        <w:pStyle w:val="ListParagraph"/>
        <w:ind w:left="1440"/>
        <w:rPr>
          <w:rFonts w:ascii="Arial" w:hAnsi="Arial" w:cs="Arial"/>
        </w:rPr>
      </w:pP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Criminal/negligence (Public Service Persons)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Stolen cheque cashed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Fraudulent credit transfers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Unauthorized orders</w:t>
      </w:r>
    </w:p>
    <w:p w:rsidR="00F35B92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Ghosts in salary system</w:t>
      </w:r>
    </w:p>
    <w:p w:rsidR="00556524" w:rsidRPr="004E119B" w:rsidRDefault="00556524" w:rsidP="00556524">
      <w:pPr>
        <w:pStyle w:val="ListParagraph"/>
        <w:ind w:left="1800"/>
        <w:rPr>
          <w:rFonts w:ascii="Arial" w:hAnsi="Arial" w:cs="Arial"/>
        </w:rPr>
      </w:pPr>
    </w:p>
    <w:p w:rsidR="00F35B92" w:rsidRDefault="00F35B92" w:rsidP="004E11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Fruitless and wasteful expenditure</w:t>
      </w:r>
    </w:p>
    <w:p w:rsidR="00556524" w:rsidRPr="004E119B" w:rsidRDefault="00556524" w:rsidP="00556524">
      <w:pPr>
        <w:pStyle w:val="ListParagraph"/>
        <w:ind w:left="1440"/>
        <w:rPr>
          <w:rFonts w:ascii="Arial" w:hAnsi="Arial" w:cs="Arial"/>
        </w:rPr>
      </w:pPr>
    </w:p>
    <w:p w:rsidR="00F35B92" w:rsidRPr="00556524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556524">
        <w:rPr>
          <w:rFonts w:ascii="Arial" w:hAnsi="Arial" w:cs="Arial"/>
        </w:rPr>
        <w:t>Late payment to a creditor for which interest is charge and for which we have been</w:t>
      </w:r>
      <w:r w:rsidR="00556524">
        <w:rPr>
          <w:rFonts w:ascii="Arial" w:hAnsi="Arial" w:cs="Arial"/>
        </w:rPr>
        <w:t xml:space="preserve"> </w:t>
      </w:r>
      <w:r w:rsidRPr="00556524">
        <w:rPr>
          <w:rFonts w:ascii="Arial" w:hAnsi="Arial" w:cs="Arial"/>
        </w:rPr>
        <w:t>invoiced and obligated to pay.</w:t>
      </w:r>
    </w:p>
    <w:p w:rsidR="00F35B92" w:rsidRPr="00556524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556524">
        <w:rPr>
          <w:rFonts w:ascii="Arial" w:hAnsi="Arial" w:cs="Arial"/>
        </w:rPr>
        <w:t>Any payment to a service provider for which the full value was not received, e.g.</w:t>
      </w:r>
      <w:r w:rsidR="00556524">
        <w:rPr>
          <w:rFonts w:ascii="Arial" w:hAnsi="Arial" w:cs="Arial"/>
        </w:rPr>
        <w:t xml:space="preserve"> </w:t>
      </w:r>
      <w:r w:rsidRPr="00556524">
        <w:rPr>
          <w:rFonts w:ascii="Arial" w:hAnsi="Arial" w:cs="Arial"/>
        </w:rPr>
        <w:t>paying for 2 officials booked for training when only 1 actually attended.</w:t>
      </w:r>
    </w:p>
    <w:p w:rsidR="00F35B92" w:rsidRPr="0023761A" w:rsidRDefault="00F35B92" w:rsidP="00E05FC8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Wasteful Expenditure made in vain and would have been avoided had reasonable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care been taken. E.g. paying for 10 chairs when 5 is actually necessary and needed.</w:t>
      </w:r>
    </w:p>
    <w:p w:rsidR="00F35B92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Losses due to poor tender/bids allocation.</w:t>
      </w:r>
    </w:p>
    <w:p w:rsidR="00556524" w:rsidRPr="004E119B" w:rsidRDefault="00556524" w:rsidP="00556524">
      <w:pPr>
        <w:pStyle w:val="ListParagraph"/>
        <w:ind w:left="1800"/>
        <w:rPr>
          <w:rFonts w:ascii="Arial" w:hAnsi="Arial" w:cs="Arial"/>
        </w:rPr>
      </w:pPr>
    </w:p>
    <w:p w:rsidR="00F35B92" w:rsidRPr="004E119B" w:rsidRDefault="00F35B92" w:rsidP="004E11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Other losses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Poor management actions</w:t>
      </w:r>
    </w:p>
    <w:p w:rsidR="00F35B92" w:rsidRPr="004E119B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Attempted fraud (no actual loss)</w:t>
      </w:r>
    </w:p>
    <w:p w:rsidR="00F35B92" w:rsidRDefault="00F35B92" w:rsidP="0055652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4E119B">
        <w:rPr>
          <w:rFonts w:ascii="Arial" w:hAnsi="Arial" w:cs="Arial"/>
        </w:rPr>
        <w:t>Departmental write-offs</w:t>
      </w:r>
    </w:p>
    <w:p w:rsidR="004E119B" w:rsidRPr="004E119B" w:rsidRDefault="004E119B" w:rsidP="004E119B">
      <w:pPr>
        <w:pStyle w:val="ListParagraph"/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MANAGEMENT OF LOSSES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The Management of losses includes the following:-</w:t>
      </w:r>
    </w:p>
    <w:p w:rsidR="00F35B92" w:rsidRPr="0023761A" w:rsidRDefault="00F35B92" w:rsidP="00AC75A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Losses to be reported within 24 hours after acknowledgement to the Loss Control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Officer.</w:t>
      </w:r>
    </w:p>
    <w:p w:rsidR="00F35B92" w:rsidRPr="0023761A" w:rsidRDefault="00F35B92" w:rsidP="0023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The Loss Control Officer will investigate to determine accountability.</w:t>
      </w:r>
    </w:p>
    <w:p w:rsidR="00F35B92" w:rsidRPr="0023761A" w:rsidRDefault="00F35B92" w:rsidP="00E1601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In an event where the Loss Control Officer receives a re</w:t>
      </w:r>
      <w:r w:rsidR="0023761A" w:rsidRPr="0023761A">
        <w:rPr>
          <w:rFonts w:ascii="Arial" w:hAnsi="Arial" w:cs="Arial"/>
        </w:rPr>
        <w:t xml:space="preserve">port of an incident, he/she must </w:t>
      </w:r>
      <w:r w:rsidRPr="0023761A">
        <w:rPr>
          <w:rFonts w:ascii="Arial" w:hAnsi="Arial" w:cs="Arial"/>
        </w:rPr>
        <w:t>consider all possible implications, including legal effect it might have on an individual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and the Department.</w:t>
      </w:r>
    </w:p>
    <w:p w:rsidR="00F35B92" w:rsidRPr="0023761A" w:rsidRDefault="00F35B92" w:rsidP="0023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Recording such claims and/or losses in a loss register.</w:t>
      </w:r>
    </w:p>
    <w:p w:rsidR="00F35B92" w:rsidRPr="0023761A" w:rsidRDefault="00F35B92" w:rsidP="0023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Follow-up all claims and/losses.</w:t>
      </w:r>
    </w:p>
    <w:p w:rsidR="00F35B92" w:rsidRPr="0023761A" w:rsidRDefault="00F35B92" w:rsidP="0023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Ensuring that all registered loss cases are finalized within a prescribed period.</w:t>
      </w:r>
    </w:p>
    <w:p w:rsidR="00F35B92" w:rsidRPr="0023761A" w:rsidRDefault="00F35B92" w:rsidP="00E53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To refer cases of negligence to Directorate Legal Support Services to investigate the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matter.</w:t>
      </w:r>
    </w:p>
    <w:p w:rsidR="00F35B92" w:rsidRPr="0023761A" w:rsidRDefault="00F35B92" w:rsidP="00585BE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Report all cases to the Loss Control committee in writing, so that it can be investigated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and reported to the Head of Department for inclusion in the Annual Departmental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Financial statements.</w:t>
      </w:r>
    </w:p>
    <w:p w:rsidR="00F35B92" w:rsidRPr="0023761A" w:rsidRDefault="00F35B92" w:rsidP="002E449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By way of Department Directive instructions, e.g. to periodically draw the attention of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all persons to the fact that all possible efforts are continually made to prevent claims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arising against the Department.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3. REPORTING OF LOSSES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Step 1: Registration of damages and losses</w:t>
      </w:r>
    </w:p>
    <w:p w:rsidR="00F35B92" w:rsidRDefault="00F35B92" w:rsidP="002A5BF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All Regions and Directorates within the department must keep registers for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all incidents reported.</w:t>
      </w:r>
    </w:p>
    <w:p w:rsidR="002A5BFF" w:rsidRPr="0023761A" w:rsidRDefault="002A5BFF" w:rsidP="002A5BFF">
      <w:pPr>
        <w:pStyle w:val="ListParagraph"/>
        <w:rPr>
          <w:rFonts w:ascii="Arial" w:hAnsi="Arial" w:cs="Arial"/>
        </w:rPr>
      </w:pPr>
    </w:p>
    <w:p w:rsidR="002A5BFF" w:rsidRDefault="00F35B92" w:rsidP="002A5BF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When notified of a loss, the Program Manager must register such case/loss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within two (2) working days of receiving a report/notice of such case/loss to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the Loss Control Officer.</w:t>
      </w:r>
    </w:p>
    <w:p w:rsidR="002A5BFF" w:rsidRPr="002A5BFF" w:rsidRDefault="002A5BFF" w:rsidP="002A5BFF">
      <w:pPr>
        <w:spacing w:after="0"/>
        <w:rPr>
          <w:rFonts w:ascii="Arial" w:hAnsi="Arial" w:cs="Arial"/>
        </w:rPr>
      </w:pPr>
    </w:p>
    <w:p w:rsidR="00F35B92" w:rsidRPr="0023761A" w:rsidRDefault="00F35B92" w:rsidP="002A5BF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After notified of losses/damages/fruitless expenditure/claims, these are to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be handled in accordance with Chapter 12 of the National Treasury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Regulations.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Step 2: Gathering of information</w:t>
      </w:r>
    </w:p>
    <w:p w:rsidR="00F35B92" w:rsidRDefault="00F35B92" w:rsidP="0023761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The Program Manager reports the losses to the Loss Control Officer</w:t>
      </w:r>
    </w:p>
    <w:p w:rsidR="002A5BFF" w:rsidRPr="0023761A" w:rsidRDefault="002A5BFF" w:rsidP="002A5BFF">
      <w:pPr>
        <w:pStyle w:val="ListParagraph"/>
        <w:rPr>
          <w:rFonts w:ascii="Arial" w:hAnsi="Arial" w:cs="Arial"/>
        </w:rPr>
      </w:pPr>
    </w:p>
    <w:p w:rsidR="00F35B92" w:rsidRPr="0023761A" w:rsidRDefault="00F35B92" w:rsidP="0054100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The Loss Control Officer must seek legal advice as widely as possible; consult parties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broadly as possible consult experts; advice widely; follow and note (in writing) events</w:t>
      </w:r>
      <w:r w:rsidR="0023761A" w:rsidRP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systematically as swiftly as possible and compile final reports for future reference</w:t>
      </w:r>
      <w:r w:rsidR="0023761A">
        <w:rPr>
          <w:rFonts w:ascii="Arial" w:hAnsi="Arial" w:cs="Arial"/>
        </w:rPr>
        <w:t xml:space="preserve"> </w:t>
      </w:r>
      <w:r w:rsidRPr="0023761A">
        <w:rPr>
          <w:rFonts w:ascii="Arial" w:hAnsi="Arial" w:cs="Arial"/>
        </w:rPr>
        <w:t>containing the following:</w:t>
      </w:r>
    </w:p>
    <w:p w:rsidR="00F35B92" w:rsidRPr="0023761A" w:rsidRDefault="00F35B92" w:rsidP="0023761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Detailed description of incidents and;</w:t>
      </w:r>
    </w:p>
    <w:p w:rsidR="00F35B92" w:rsidRPr="0023761A" w:rsidRDefault="00F35B92" w:rsidP="0023761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3761A">
        <w:rPr>
          <w:rFonts w:ascii="Arial" w:hAnsi="Arial" w:cs="Arial"/>
        </w:rPr>
        <w:t>Investigator’s observations and recommendations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Step 3: Collection of documents and evidence to determine liability</w:t>
      </w:r>
    </w:p>
    <w:p w:rsidR="00F35B92" w:rsidRDefault="00F35B92" w:rsidP="007F042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Liability investigation is mainly to determine the circumstances under which a loss</w:t>
      </w:r>
      <w:r w:rsidR="002A5BFF" w:rsidRPr="002A5BFF">
        <w:rPr>
          <w:rFonts w:ascii="Arial" w:hAnsi="Arial" w:cs="Arial"/>
        </w:rPr>
        <w:t xml:space="preserve"> o</w:t>
      </w:r>
      <w:r w:rsidRPr="002A5BFF">
        <w:rPr>
          <w:rFonts w:ascii="Arial" w:hAnsi="Arial" w:cs="Arial"/>
        </w:rPr>
        <w:t>ccurred and to determine whether any official could be held liable for such loss. This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type of investigation is done completely apart from any criminal or misconduct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 xml:space="preserve">investigator. It is </w:t>
      </w:r>
      <w:r w:rsidR="002A5BFF" w:rsidRPr="002A5BFF">
        <w:rPr>
          <w:rFonts w:ascii="Arial" w:hAnsi="Arial" w:cs="Arial"/>
        </w:rPr>
        <w:t>self-evident</w:t>
      </w:r>
      <w:r w:rsidRPr="002A5BFF">
        <w:rPr>
          <w:rFonts w:ascii="Arial" w:hAnsi="Arial" w:cs="Arial"/>
        </w:rPr>
        <w:t xml:space="preserve"> that the investigator shall also communicate with the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criminal and misconduct investigator for the purpose of obtaining information.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3B20F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There is nothing that prohibits that documents, which were used in a liability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investigation, can also be used in a case of misconduct or neglect of duty for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disciplinary steps.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03147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The Loss Control Officer shall acquaint himself/herself of specific instructions that might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be applicable to the case, determine the official version of the occurrence by checking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initial reports.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9041C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Depending on the nature of the loss, it shall be ascertained who was responsible for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Specific responsibilities or duties.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1940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The collection of job descriptions and the proof that a certain official/s was/were aware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of his/her/their responsibility is of importance. Proof that a duty was performed or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 xml:space="preserve">neglected, shall be obtained. If relevant copies of specific instructions should be </w:t>
      </w:r>
      <w:r w:rsidR="002A5BFF" w:rsidRPr="002A5BFF">
        <w:rPr>
          <w:rFonts w:ascii="Arial" w:hAnsi="Arial" w:cs="Arial"/>
        </w:rPr>
        <w:t>made, it</w:t>
      </w:r>
      <w:r w:rsidRPr="002A5BFF">
        <w:rPr>
          <w:rFonts w:ascii="Arial" w:hAnsi="Arial" w:cs="Arial"/>
        </w:rPr>
        <w:t xml:space="preserve"> should be included in the investigation.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061F1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If, for certain reasons, it is necessary to confiscate a certain register, the person giving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the instruction (for investigation) should be consulted. Certified copies of a register of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specific entry/entries are usually sufficient.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94235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If any problems were encountered with a reluctant witness or with the destruction or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withholding of documentation or information, the investigator should not hesitate to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make use of provisions of Disciplinary Regulations or appropriate provisions in the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Public Service Act.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Pr="002A5BFF" w:rsidRDefault="00F35B92" w:rsidP="008C65A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Obtain certified copies of all the original documents and use only the copies relating to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the investigation. Keep the original documents in a safe place. No inscription,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deletions, changes or corrections should be made on original documents, as this would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negatively influence its evidential value with a view to possible legal action.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Evaluate data integrity of gathered information. Should any uncertainty exist regarding the date</w:t>
      </w:r>
      <w:r w:rsidR="002A5BFF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integrity exist of such information, steps must be taken in consultation with the stakeholders</w:t>
      </w:r>
      <w:r w:rsidR="002A5BFF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concerned in order to rectify the situation and to ensure the said data is accurate and reliable.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Step 4: Identify possible causes and trends</w:t>
      </w:r>
    </w:p>
    <w:p w:rsidR="00F35B92" w:rsidRDefault="00F35B92" w:rsidP="00FE699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If shortages/losses/theft/damages/ misuse of state property or state money, or fruitless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expenditure, especially with regard to accommodation, or wasted, unauthorized or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irregular expenses are involved, or the right of recovery of the state has become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prescribed, which gave rise to a loss for the state, a liability investigation shall be taken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by the Loss Control Officer with the purpose of impartiality and transparency.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Pr="002A5BFF" w:rsidRDefault="00F35B92" w:rsidP="006E12A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It should however be noted that a liability investigation is mainly conducted to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determine the circumstances under which the loss occurred. The circumstances of the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loss and facts that came to light during the investigation, can eventually lead to a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decision whether an official can be held legally liable for a loss in terms of the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applicable Treasury Regulation. If any neglect of duty or other circumstances may have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negative implications for the AO of the institution, the investigator ought to complete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his/her investigation.</w:t>
      </w:r>
    </w:p>
    <w:p w:rsidR="00F35B92" w:rsidRDefault="00F35B92" w:rsidP="0031182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The Loss Control Officer shall display own initiative and shall display own initiative and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shall be conversant with all the relevant instructions, which may be applicable to the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loss in question.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5365A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When a liability investigation is considered necessary, it is important that it be instituted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immediately after the reporting of the loss, as evidence that might be of interest could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be changed or simply disappear.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Step 5: Compilation of a report</w:t>
      </w:r>
    </w:p>
    <w:p w:rsidR="00F35B92" w:rsidRDefault="00F35B92" w:rsidP="00E0778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To compile a report regarding losses, which have to be referred to Loss Control</w:t>
      </w:r>
      <w:r w:rsidR="002A5BFF" w:rsidRP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Committee and Legal Services at Head Office, one must determine liability and comply</w:t>
      </w:r>
      <w:r w:rsidR="002A5BFF">
        <w:rPr>
          <w:rFonts w:ascii="Arial" w:hAnsi="Arial" w:cs="Arial"/>
        </w:rPr>
        <w:t xml:space="preserve"> </w:t>
      </w:r>
      <w:r w:rsidRPr="002A5BFF">
        <w:rPr>
          <w:rFonts w:ascii="Arial" w:hAnsi="Arial" w:cs="Arial"/>
        </w:rPr>
        <w:t>w</w:t>
      </w:r>
      <w:r w:rsidR="002A5BFF" w:rsidRPr="002A5BFF">
        <w:rPr>
          <w:rFonts w:ascii="Arial" w:hAnsi="Arial" w:cs="Arial"/>
        </w:rPr>
        <w:t>ith certain provisions of the M</w:t>
      </w:r>
      <w:r w:rsidRPr="002A5BFF">
        <w:rPr>
          <w:rFonts w:ascii="Arial" w:hAnsi="Arial" w:cs="Arial"/>
        </w:rPr>
        <w:t>FMA.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Default="00F35B92" w:rsidP="002A5BF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A5BFF">
        <w:rPr>
          <w:rFonts w:ascii="Arial" w:hAnsi="Arial" w:cs="Arial"/>
        </w:rPr>
        <w:t>The report includes all gathered statements, documentary proof and recommendations.</w:t>
      </w: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2A5BFF" w:rsidRPr="002A5BFF" w:rsidRDefault="002A5BFF" w:rsidP="002A5BFF">
      <w:pPr>
        <w:pStyle w:val="ListParagraph"/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4. RESPONSIBILITIES OF THE LOSS CONTROL OFFICER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In terms of the section 38 of PFMA and Treasury Regulation, the Accounting Officer must</w:t>
      </w:r>
      <w:r w:rsidR="00BB0B54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appoint the loss control officer in writing, with the duties attached to loss control which will</w:t>
      </w:r>
      <w:r w:rsidR="00BB0B54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include, amongst others the following:-</w:t>
      </w:r>
    </w:p>
    <w:p w:rsidR="00F35B92" w:rsidRPr="00BB0B54" w:rsidRDefault="00F35B92" w:rsidP="004F0C2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Obtaining all details and statements regarding claims and losses and entering the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same in loss register;</w:t>
      </w:r>
    </w:p>
    <w:p w:rsidR="00F35B92" w:rsidRPr="00BB0B54" w:rsidRDefault="00F35B92" w:rsidP="00BB0B5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Following up and settling such cases;</w:t>
      </w:r>
    </w:p>
    <w:p w:rsidR="00F35B92" w:rsidRPr="00BB0B54" w:rsidRDefault="00F35B92" w:rsidP="00BB0B5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Reporting all cases to the Auditor-General</w:t>
      </w:r>
    </w:p>
    <w:p w:rsidR="00F35B92" w:rsidRPr="00BB0B54" w:rsidRDefault="00F35B92" w:rsidP="00BB0B5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Liaise as far as possible with the office of Legal Directorate and;</w:t>
      </w:r>
    </w:p>
    <w:p w:rsidR="00F35B92" w:rsidRPr="00BB0B54" w:rsidRDefault="00F35B92" w:rsidP="00BB0B5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Conduct loss control awareness campaigns to departmental institutions.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5. RECORD KEEPING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Records of loss, damage, forms, files, registers etc. should include the following minimum</w:t>
      </w:r>
      <w:r w:rsidR="00BB0B54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info:</w:t>
      </w:r>
    </w:p>
    <w:p w:rsidR="00F35B92" w:rsidRPr="00BB0B54" w:rsidRDefault="00F35B92" w:rsidP="00BB0B5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Gross value of the loss</w:t>
      </w:r>
    </w:p>
    <w:p w:rsidR="00F35B92" w:rsidRPr="00BB0B54" w:rsidRDefault="00F35B92" w:rsidP="00BB0B5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Amount recovered</w:t>
      </w:r>
    </w:p>
    <w:p w:rsidR="00F35B92" w:rsidRPr="00BB0B54" w:rsidRDefault="00F35B92" w:rsidP="00BB0B5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Approved amount written off</w:t>
      </w:r>
    </w:p>
    <w:p w:rsidR="00F35B92" w:rsidRPr="00BB0B54" w:rsidRDefault="00F35B92" w:rsidP="00BB0B5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Authority/reference for adjustment</w:t>
      </w:r>
    </w:p>
    <w:p w:rsidR="00F35B92" w:rsidRPr="00BB0B54" w:rsidRDefault="00F35B92" w:rsidP="00BB0B5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Updating of assets register and inventory record.</w:t>
      </w:r>
    </w:p>
    <w:p w:rsidR="00BB0B54" w:rsidRPr="00A625BA" w:rsidRDefault="00BB0B54" w:rsidP="00F35B92">
      <w:pPr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6. RISK ASSURANCE</w:t>
      </w:r>
    </w:p>
    <w:p w:rsidR="00F35B92" w:rsidRDefault="00F35B92" w:rsidP="00E41898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In general the State bears its own damages and accident risk and accepts responsibility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for all claims and losses of State property arising from State activities by a person who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is liable in law and who is or was employed by an Institution to which the loss control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instructions applied or originated from or took place during the performance of State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activities.</w:t>
      </w:r>
    </w:p>
    <w:p w:rsidR="00BB0B54" w:rsidRPr="00BB0B54" w:rsidRDefault="00BB0B54" w:rsidP="00BB0B54">
      <w:pPr>
        <w:pStyle w:val="ListParagraph"/>
        <w:rPr>
          <w:rFonts w:ascii="Arial" w:hAnsi="Arial" w:cs="Arial"/>
        </w:rPr>
      </w:pPr>
    </w:p>
    <w:p w:rsidR="00F35B92" w:rsidRDefault="00F35B92" w:rsidP="00BB0B54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 w:rsidRPr="00BB0B54">
        <w:rPr>
          <w:rFonts w:ascii="Arial" w:hAnsi="Arial" w:cs="Arial"/>
        </w:rPr>
        <w:t>Treasury Regulation part 3, 3.2.1 is clear on the inclusion of such risks in a risk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Management strategy and dovetailing to a fraud prevention strategy and the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determination of the skills required of managers and staff to improve controls and to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manage such risks.</w:t>
      </w:r>
    </w:p>
    <w:p w:rsidR="00BB0B54" w:rsidRPr="00BB0B54" w:rsidRDefault="00BB0B54" w:rsidP="00BB0B54">
      <w:pPr>
        <w:spacing w:after="0"/>
        <w:rPr>
          <w:rFonts w:ascii="Arial" w:hAnsi="Arial" w:cs="Arial"/>
        </w:rPr>
      </w:pPr>
    </w:p>
    <w:p w:rsidR="00F35B92" w:rsidRDefault="00F35B92" w:rsidP="0051053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 w:rsidRPr="00BB0B54">
        <w:rPr>
          <w:rFonts w:ascii="Arial" w:hAnsi="Arial" w:cs="Arial"/>
        </w:rPr>
        <w:t>Officials causing unnecessary losses, or who abuse or exceed their powers or misuse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State property and/or resources, or neglect their duties resulting in unnecessary losses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for the Department, should also be prepared to face disciplinary steps initiated against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them.</w:t>
      </w:r>
    </w:p>
    <w:p w:rsidR="00BB0B54" w:rsidRPr="00BB0B54" w:rsidRDefault="00BB0B54" w:rsidP="00BB0B54">
      <w:pPr>
        <w:pStyle w:val="ListParagraph"/>
        <w:rPr>
          <w:rFonts w:ascii="Arial" w:hAnsi="Arial" w:cs="Arial"/>
        </w:rPr>
      </w:pPr>
    </w:p>
    <w:p w:rsidR="00BB0B54" w:rsidRPr="00BB0B54" w:rsidRDefault="00BB0B54" w:rsidP="00BB0B54">
      <w:pPr>
        <w:pStyle w:val="ListParagraph"/>
        <w:spacing w:after="0"/>
        <w:rPr>
          <w:rFonts w:ascii="Arial" w:hAnsi="Arial" w:cs="Arial"/>
        </w:rPr>
      </w:pPr>
    </w:p>
    <w:p w:rsidR="00F35B92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7. WRITE-OFF, DISPOSAL AND RECOVERY PROCESSES</w:t>
      </w:r>
    </w:p>
    <w:p w:rsidR="00BB0B54" w:rsidRPr="00A625BA" w:rsidRDefault="00BB0B54" w:rsidP="00F35B92">
      <w:pPr>
        <w:rPr>
          <w:rFonts w:ascii="Arial" w:hAnsi="Arial" w:cs="Arial"/>
          <w:b/>
          <w:bCs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WRITE-OFF</w:t>
      </w:r>
    </w:p>
    <w:p w:rsidR="00F35B92" w:rsidRDefault="00F35B92" w:rsidP="00DA4A9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Write-off means the withdrawal of an asset/item or an amount of money owned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by the state in monetary value as prescribed by the PFMA and the Treasury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Regulations. Write-off exercise is the end product of the Loss Control process.</w:t>
      </w:r>
    </w:p>
    <w:p w:rsidR="00BB0B54" w:rsidRPr="00BB0B54" w:rsidRDefault="00BB0B54" w:rsidP="00BB0B54">
      <w:pPr>
        <w:pStyle w:val="ListParagraph"/>
        <w:rPr>
          <w:rFonts w:ascii="Arial" w:hAnsi="Arial" w:cs="Arial"/>
        </w:rPr>
      </w:pPr>
    </w:p>
    <w:p w:rsidR="00F35B92" w:rsidRDefault="00F35B92" w:rsidP="00BB0B5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Debt recovery means the repossession of an asset/item/money owned by the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State in monetary value as compensation for the state loss.</w:t>
      </w:r>
    </w:p>
    <w:p w:rsidR="00BB0B54" w:rsidRPr="00BB0B54" w:rsidRDefault="00BB0B54" w:rsidP="00BB0B54">
      <w:pPr>
        <w:spacing w:after="0"/>
        <w:rPr>
          <w:rFonts w:ascii="Arial" w:hAnsi="Arial" w:cs="Arial"/>
        </w:rPr>
      </w:pPr>
    </w:p>
    <w:p w:rsidR="00F35B92" w:rsidRPr="00BB0B54" w:rsidRDefault="00F35B92" w:rsidP="001E716A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An Accounting Officer may only write off debts owed to the state if he or she is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satisfied that-</w:t>
      </w:r>
    </w:p>
    <w:p w:rsidR="00F35B92" w:rsidRPr="00BB0B54" w:rsidRDefault="00F35B92" w:rsidP="00B818A5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All reasonable steps have been taken to recover the debt and the</w:t>
      </w:r>
      <w:r w:rsidR="00BB0B54" w:rsidRPr="00BB0B54">
        <w:rPr>
          <w:rFonts w:ascii="Arial" w:hAnsi="Arial" w:cs="Arial"/>
        </w:rPr>
        <w:t xml:space="preserve"> d</w:t>
      </w:r>
      <w:r w:rsidRPr="00BB0B54">
        <w:rPr>
          <w:rFonts w:ascii="Arial" w:hAnsi="Arial" w:cs="Arial"/>
        </w:rPr>
        <w:t>ebt is irrecoverable or, he or she is convinced that recovery of the</w:t>
      </w:r>
      <w:r w:rsid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debt would be uneconomical;</w:t>
      </w:r>
    </w:p>
    <w:p w:rsidR="00F35B92" w:rsidRPr="00BB0B54" w:rsidRDefault="00F35B92" w:rsidP="00BB0B5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He or she is convinced that recovery of the debt would be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uneconomical;</w:t>
      </w:r>
    </w:p>
    <w:p w:rsidR="00F35B92" w:rsidRPr="00BB0B54" w:rsidRDefault="00F35B92" w:rsidP="00BB0B5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Recovery would cause undue hardship to the debtor or his/her</w:t>
      </w:r>
      <w:r w:rsidR="00BB0B54" w:rsidRPr="00BB0B54">
        <w:rPr>
          <w:rFonts w:ascii="Arial" w:hAnsi="Arial" w:cs="Arial"/>
        </w:rPr>
        <w:t xml:space="preserve"> dependents</w:t>
      </w:r>
      <w:r w:rsidRPr="00BB0B54">
        <w:rPr>
          <w:rFonts w:ascii="Arial" w:hAnsi="Arial" w:cs="Arial"/>
        </w:rPr>
        <w:t>;</w:t>
      </w:r>
    </w:p>
    <w:p w:rsidR="00F35B92" w:rsidRDefault="00F35B92" w:rsidP="00BB0B54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B0B54">
        <w:rPr>
          <w:rFonts w:ascii="Arial" w:hAnsi="Arial" w:cs="Arial"/>
        </w:rPr>
        <w:t>Or it would be to the advantage of the state to effect a settlement of</w:t>
      </w:r>
      <w:r w:rsidR="00BB0B54" w:rsidRPr="00BB0B54">
        <w:rPr>
          <w:rFonts w:ascii="Arial" w:hAnsi="Arial" w:cs="Arial"/>
        </w:rPr>
        <w:t xml:space="preserve"> </w:t>
      </w:r>
      <w:r w:rsidRPr="00BB0B54">
        <w:rPr>
          <w:rFonts w:ascii="Arial" w:hAnsi="Arial" w:cs="Arial"/>
        </w:rPr>
        <w:t>its claim or to waive the claim. (Treasury Instruction 11.4.1)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 xml:space="preserve">The following delegations regarding write </w:t>
      </w:r>
      <w:r w:rsidR="00C74963" w:rsidRPr="00A625BA">
        <w:rPr>
          <w:rFonts w:ascii="Arial" w:hAnsi="Arial" w:cs="Arial"/>
        </w:rPr>
        <w:t>offs</w:t>
      </w:r>
      <w:r w:rsidRPr="00A625BA">
        <w:rPr>
          <w:rFonts w:ascii="Arial" w:hAnsi="Arial" w:cs="Arial"/>
        </w:rPr>
        <w:t xml:space="preserve"> is applicable:</w:t>
      </w:r>
    </w:p>
    <w:p w:rsidR="00F35B92" w:rsidRPr="00A625BA" w:rsidRDefault="00302FFE" w:rsidP="00F35B92">
      <w:pPr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B54">
        <w:rPr>
          <w:rFonts w:ascii="Arial" w:hAnsi="Arial" w:cs="Arial"/>
        </w:rPr>
        <w:tab/>
      </w:r>
      <w:r w:rsidR="00F35B92" w:rsidRPr="00A625BA">
        <w:rPr>
          <w:rFonts w:ascii="Arial" w:hAnsi="Arial" w:cs="Arial"/>
        </w:rPr>
        <w:t>R1 – R100 000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Chief Financial Officer</w:t>
      </w:r>
      <w:r w:rsidR="00BB0B54">
        <w:rPr>
          <w:rFonts w:ascii="Arial" w:hAnsi="Arial" w:cs="Arial"/>
        </w:rPr>
        <w:tab/>
      </w:r>
      <w:r w:rsidR="00BB0B54">
        <w:rPr>
          <w:rFonts w:ascii="Arial" w:hAnsi="Arial" w:cs="Arial"/>
        </w:rPr>
        <w:tab/>
      </w:r>
      <w:r w:rsidRPr="00A625BA">
        <w:rPr>
          <w:rFonts w:ascii="Arial" w:hAnsi="Arial" w:cs="Arial"/>
        </w:rPr>
        <w:t xml:space="preserve"> R500 000.00</w:t>
      </w:r>
    </w:p>
    <w:p w:rsidR="00F35B92" w:rsidRPr="00A625BA" w:rsidRDefault="00302FFE" w:rsidP="00F35B92">
      <w:pPr>
        <w:rPr>
          <w:rFonts w:ascii="Arial" w:hAnsi="Arial" w:cs="Arial"/>
        </w:rPr>
      </w:pPr>
      <w:r>
        <w:rPr>
          <w:rFonts w:ascii="Arial" w:hAnsi="Arial" w:cs="Arial"/>
        </w:rPr>
        <w:t>Municipal Manager</w:t>
      </w:r>
      <w:r w:rsidR="00BB0B54">
        <w:rPr>
          <w:rFonts w:ascii="Arial" w:hAnsi="Arial" w:cs="Arial"/>
        </w:rPr>
        <w:tab/>
      </w:r>
      <w:r w:rsidR="00BB0B54">
        <w:rPr>
          <w:rFonts w:ascii="Arial" w:hAnsi="Arial" w:cs="Arial"/>
        </w:rPr>
        <w:tab/>
      </w:r>
      <w:r w:rsidR="00BB0B54">
        <w:rPr>
          <w:rFonts w:ascii="Arial" w:hAnsi="Arial" w:cs="Arial"/>
        </w:rPr>
        <w:tab/>
      </w:r>
      <w:r w:rsidR="00517684" w:rsidRPr="00A625BA">
        <w:rPr>
          <w:rFonts w:ascii="Arial" w:hAnsi="Arial" w:cs="Arial"/>
        </w:rPr>
        <w:t>above</w:t>
      </w:r>
      <w:r w:rsidR="00F35B92" w:rsidRPr="00A625BA">
        <w:rPr>
          <w:rFonts w:ascii="Arial" w:hAnsi="Arial" w:cs="Arial"/>
        </w:rPr>
        <w:t xml:space="preserve"> R1000 000</w:t>
      </w:r>
    </w:p>
    <w:p w:rsidR="00F35B92" w:rsidRPr="00A625BA" w:rsidRDefault="00F35B92" w:rsidP="00F35B92">
      <w:pPr>
        <w:rPr>
          <w:rFonts w:ascii="Arial" w:hAnsi="Arial" w:cs="Arial"/>
        </w:rPr>
      </w:pPr>
    </w:p>
    <w:p w:rsidR="00F35B92" w:rsidRDefault="00F35B92" w:rsidP="00F76985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 xml:space="preserve">An Accounting Officer must ensure that all debts written off are don in </w:t>
      </w:r>
      <w:r w:rsidR="00517684" w:rsidRPr="00517684">
        <w:rPr>
          <w:rFonts w:ascii="Arial" w:hAnsi="Arial" w:cs="Arial"/>
        </w:rPr>
        <w:t>accordance w</w:t>
      </w:r>
      <w:r w:rsidRPr="00517684">
        <w:rPr>
          <w:rFonts w:ascii="Arial" w:hAnsi="Arial" w:cs="Arial"/>
        </w:rPr>
        <w:t>ith the write off policy determined by the accounting officer. (Treasury Instruction11.4.2)</w:t>
      </w:r>
    </w:p>
    <w:p w:rsidR="00517684" w:rsidRPr="00517684" w:rsidRDefault="00517684" w:rsidP="00517684">
      <w:pPr>
        <w:pStyle w:val="ListParagraph"/>
        <w:rPr>
          <w:rFonts w:ascii="Arial" w:hAnsi="Arial" w:cs="Arial"/>
        </w:rPr>
      </w:pPr>
    </w:p>
    <w:p w:rsidR="00517684" w:rsidRDefault="00F35B92" w:rsidP="0051768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>All debts written off must be disclosed in the Annual Financial Statements, indicating</w:t>
      </w:r>
      <w:r w:rsid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the policy in terms of which the debt was written off. (Treasury Instruction 11.4.3)</w:t>
      </w:r>
    </w:p>
    <w:p w:rsidR="00517684" w:rsidRPr="00517684" w:rsidRDefault="00517684" w:rsidP="00517684">
      <w:pPr>
        <w:pStyle w:val="ListParagraph"/>
        <w:rPr>
          <w:rFonts w:ascii="Arial" w:hAnsi="Arial" w:cs="Arial"/>
        </w:rPr>
      </w:pPr>
    </w:p>
    <w:p w:rsidR="00517684" w:rsidRPr="00517684" w:rsidRDefault="00517684" w:rsidP="00517684">
      <w:pPr>
        <w:pStyle w:val="ListParagraph"/>
        <w:spacing w:after="0"/>
        <w:rPr>
          <w:rFonts w:ascii="Arial" w:hAnsi="Arial" w:cs="Arial"/>
        </w:rPr>
      </w:pPr>
    </w:p>
    <w:p w:rsidR="00F35B92" w:rsidRDefault="00F35B92" w:rsidP="00851937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>When it appears that the state has suffered losses or damages through criminal acts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or possible criminal acts or omissions, the matter must be reported, in writing, to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the accounting officer and the South African Police Service. If liability can be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determined, the accounting officer must recover the value of the loss or damage from</w:t>
      </w:r>
      <w:r w:rsid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the person responsible. (Treasury Instruction 11.5.1)</w:t>
      </w:r>
    </w:p>
    <w:p w:rsidR="00517684" w:rsidRPr="00517684" w:rsidRDefault="00517684" w:rsidP="00517684">
      <w:pPr>
        <w:pStyle w:val="ListParagraph"/>
        <w:rPr>
          <w:rFonts w:ascii="Arial" w:hAnsi="Arial" w:cs="Arial"/>
        </w:rPr>
      </w:pPr>
    </w:p>
    <w:p w:rsidR="00F35B92" w:rsidRPr="00517684" w:rsidRDefault="00F35B92" w:rsidP="005D32F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>The accounting officer may write off losses or damages arising from criminal acts or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omission if, after thorough investigation, it is found that the loss or damage is</w:t>
      </w:r>
      <w:r w:rsid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irrecoverable. (Treasury Instruction 11.5.2)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8. DISPOSAL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Disposal refers to SCM policy part 4</w:t>
      </w:r>
    </w:p>
    <w:p w:rsidR="00F35B92" w:rsidRDefault="00F35B92" w:rsidP="0051768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>The Department is from time to time faced with material, which is either damaged by</w:t>
      </w:r>
      <w:r w:rsidR="00517684" w:rsidRPr="00517684">
        <w:rPr>
          <w:rFonts w:ascii="Arial" w:hAnsi="Arial" w:cs="Arial"/>
        </w:rPr>
        <w:t xml:space="preserve"> s</w:t>
      </w:r>
      <w:r w:rsidRPr="00517684">
        <w:rPr>
          <w:rFonts w:ascii="Arial" w:hAnsi="Arial" w:cs="Arial"/>
        </w:rPr>
        <w:t>torm (nature) or through the negligence of an officer of officers or material or store,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which had been bought but is not used anymore due to unforeseen circumstances.</w:t>
      </w:r>
    </w:p>
    <w:p w:rsidR="00517684" w:rsidRPr="00517684" w:rsidRDefault="00517684" w:rsidP="00517684">
      <w:pPr>
        <w:pStyle w:val="ListParagraph"/>
        <w:rPr>
          <w:rFonts w:ascii="Arial" w:hAnsi="Arial" w:cs="Arial"/>
        </w:rPr>
      </w:pPr>
    </w:p>
    <w:p w:rsidR="00F35B92" w:rsidRPr="00517684" w:rsidRDefault="00F35B92" w:rsidP="00BF018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517684">
        <w:rPr>
          <w:rFonts w:ascii="Arial" w:hAnsi="Arial" w:cs="Arial"/>
        </w:rPr>
        <w:t>Disposal is the doing away of an asset/item owing to the redundancy or obsolescence</w:t>
      </w:r>
      <w:r w:rsidR="00517684">
        <w:rPr>
          <w:rFonts w:ascii="Arial" w:hAnsi="Arial" w:cs="Arial"/>
        </w:rPr>
        <w:t xml:space="preserve"> c</w:t>
      </w:r>
      <w:r w:rsidRPr="00517684">
        <w:rPr>
          <w:rFonts w:ascii="Arial" w:hAnsi="Arial" w:cs="Arial"/>
        </w:rPr>
        <w:t>ondition. It involves the transfer, sale as a scrap or condemning the asset/item. The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income that accrues form Disposal process depends on the economic residual value of</w:t>
      </w:r>
      <w:r w:rsidR="00517684" w:rsidRPr="00517684">
        <w:rPr>
          <w:rFonts w:ascii="Arial" w:hAnsi="Arial" w:cs="Arial"/>
        </w:rPr>
        <w:t xml:space="preserve"> </w:t>
      </w:r>
      <w:r w:rsidRPr="00517684">
        <w:rPr>
          <w:rFonts w:ascii="Arial" w:hAnsi="Arial" w:cs="Arial"/>
        </w:rPr>
        <w:t>the item/asset and the demand.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RECOVERY</w:t>
      </w:r>
    </w:p>
    <w:p w:rsidR="00F35B92" w:rsidRPr="009F5C67" w:rsidRDefault="00F35B92" w:rsidP="00492CEA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Recovery and claims are implemented in terms of the current value of the loss and</w:t>
      </w:r>
      <w:r w:rsidR="00517684" w:rsidRP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payment thereof in terms may accrue interests in terms of the Treasury Regulations.</w:t>
      </w:r>
      <w:r w:rsid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Recovery can made from the said person or the private party.</w:t>
      </w:r>
    </w:p>
    <w:p w:rsidR="00F35B92" w:rsidRPr="00A625BA" w:rsidRDefault="00F35B92" w:rsidP="009F5C67">
      <w:pPr>
        <w:ind w:left="720"/>
        <w:rPr>
          <w:rFonts w:ascii="Arial" w:hAnsi="Arial" w:cs="Arial"/>
        </w:rPr>
      </w:pPr>
      <w:r w:rsidRPr="00A625BA">
        <w:rPr>
          <w:rFonts w:ascii="Arial" w:hAnsi="Arial" w:cs="Arial"/>
        </w:rPr>
        <w:t>Recovery implementation procedures may involve a series of legal action between the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affected private person and the affected private party.</w:t>
      </w:r>
    </w:p>
    <w:p w:rsidR="00F0385A" w:rsidRDefault="00F0385A" w:rsidP="00F35B92">
      <w:pPr>
        <w:rPr>
          <w:rFonts w:ascii="Arial" w:hAnsi="Arial" w:cs="Arial"/>
          <w:b/>
          <w:bCs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PROCESS OF RECOVERY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It may happen depending on the outcome of investigation that the relevant officer involved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is approached to compensate for the loss/damaged, undertakes to pay the loss/damaged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suffered by the state. Under such circumstances:-</w:t>
      </w:r>
    </w:p>
    <w:p w:rsidR="00F35B92" w:rsidRPr="009F5C67" w:rsidRDefault="00F35B92" w:rsidP="00B21BC8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Should the person, personally offer to pay off the debt in a once-off payment, or to</w:t>
      </w:r>
      <w:r w:rsidR="009F5C67" w:rsidRP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pay monthly installments so that the total loss is redeemed within 24 months, an</w:t>
      </w:r>
      <w:r w:rsidR="009F5C67" w:rsidRPr="009F5C67">
        <w:rPr>
          <w:rFonts w:ascii="Arial" w:hAnsi="Arial" w:cs="Arial"/>
        </w:rPr>
        <w:t xml:space="preserve"> </w:t>
      </w:r>
      <w:r w:rsidR="009F5C67">
        <w:rPr>
          <w:rFonts w:ascii="Arial" w:hAnsi="Arial" w:cs="Arial"/>
        </w:rPr>
        <w:t>undertaking must be obtained fro</w:t>
      </w:r>
      <w:r w:rsidRPr="009F5C67">
        <w:rPr>
          <w:rFonts w:ascii="Arial" w:hAnsi="Arial" w:cs="Arial"/>
        </w:rPr>
        <w:t>m him/her and submitted to the delegated official</w:t>
      </w:r>
      <w:r w:rsid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for his/her approval.</w:t>
      </w:r>
    </w:p>
    <w:p w:rsidR="00F35B92" w:rsidRPr="009F5C67" w:rsidRDefault="00F35B92" w:rsidP="00136841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Should a person make an offer as set out in sub-paragraph (a) above, and the</w:t>
      </w:r>
      <w:r w:rsidR="009F5C67" w:rsidRP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recovery of the loss/damage exceeds 24 months, a statement of his/her assets and</w:t>
      </w:r>
      <w:r w:rsidR="009F5C67" w:rsidRP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liabilities together with his/her undertaking must be submitted to the delegated</w:t>
      </w:r>
      <w:r w:rsidR="009F5C67">
        <w:rPr>
          <w:rFonts w:ascii="Arial" w:hAnsi="Arial" w:cs="Arial"/>
        </w:rPr>
        <w:t xml:space="preserve"> </w:t>
      </w:r>
      <w:r w:rsidRPr="009F5C67">
        <w:rPr>
          <w:rFonts w:ascii="Arial" w:hAnsi="Arial" w:cs="Arial"/>
        </w:rPr>
        <w:t>official in order to obtain approval.</w:t>
      </w: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9. CALCULATION OF LOSSES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With the recovery of any damage or loss it is of vital importance that the total extent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of the state’s loss be determined beforehand and substantiated by means of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documentation.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For the purpose of calculating the recoverable amount when equipment, stock or other state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property are lost or become damaged by an official or other person, such equipment, stock and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state property shall be classified as such.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Items with a long life, where almost no depreciation oc</w:t>
      </w:r>
      <w:r w:rsidR="009F5C67">
        <w:rPr>
          <w:rFonts w:ascii="Arial" w:hAnsi="Arial" w:cs="Arial"/>
        </w:rPr>
        <w:t xml:space="preserve">curs, against replacement value </w:t>
      </w:r>
      <w:r w:rsidRPr="00A625BA">
        <w:rPr>
          <w:rFonts w:ascii="Arial" w:hAnsi="Arial" w:cs="Arial"/>
        </w:rPr>
        <w:t>ie, the cost price of a new or similar item;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Items for which there is an accepted basis of depreciation against the depreciated value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(e.g. a certain percentage per year).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In order to determine depreciation values loss/damaged items should be calculated as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follows:</w:t>
      </w:r>
    </w:p>
    <w:p w:rsidR="00F35B92" w:rsidRPr="009F5C67" w:rsidRDefault="00F35B92" w:rsidP="009F5C6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Items described as “NEW”, 75% of the replacement value.</w:t>
      </w:r>
    </w:p>
    <w:p w:rsidR="00F35B92" w:rsidRPr="009F5C67" w:rsidRDefault="00F35B92" w:rsidP="009F5C6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Items described as “GOOD”, 50% of the replacement value.</w:t>
      </w:r>
    </w:p>
    <w:p w:rsidR="00F35B92" w:rsidRPr="009F5C67" w:rsidRDefault="00F35B92" w:rsidP="009F5C6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Items described as “REASONABLE” 30% of the replacement value.</w:t>
      </w:r>
    </w:p>
    <w:p w:rsidR="00F35B92" w:rsidRPr="009F5C67" w:rsidRDefault="00F35B92" w:rsidP="009F5C6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Items described as “POOR” 10% of the replacement value.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The basic of depreciation and percentage reduction does not apply in instances where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the loss is written o</w:t>
      </w:r>
      <w:r w:rsidR="009F5C67">
        <w:rPr>
          <w:rFonts w:ascii="Arial" w:hAnsi="Arial" w:cs="Arial"/>
        </w:rPr>
        <w:t>ff as a loss against the state.</w:t>
      </w:r>
      <w:r w:rsidRPr="00A625BA">
        <w:rPr>
          <w:rFonts w:ascii="Arial" w:hAnsi="Arial" w:cs="Arial"/>
        </w:rPr>
        <w:t xml:space="preserve"> In such instances the loss is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calculated against the replacement value at all times.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For the purpose of calculating the recoverable amount in instances where the loss in</w:t>
      </w:r>
      <w:r w:rsidR="009F5C67">
        <w:rPr>
          <w:rFonts w:ascii="Arial" w:hAnsi="Arial" w:cs="Arial"/>
        </w:rPr>
        <w:t xml:space="preserve"> r</w:t>
      </w:r>
      <w:r w:rsidRPr="00A625BA">
        <w:rPr>
          <w:rFonts w:ascii="Arial" w:hAnsi="Arial" w:cs="Arial"/>
        </w:rPr>
        <w:t>espect of lost-damaged personal equipment items must be recovered from responsible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official, the amount of the state’s loss or damage must be obtained via three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quotations.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As far as the damage/loss of state equipment or items are concerned; the recoverable</w:t>
      </w:r>
      <w:r w:rsidR="009F5C67">
        <w:rPr>
          <w:rFonts w:ascii="Arial" w:hAnsi="Arial" w:cs="Arial"/>
        </w:rPr>
        <w:t xml:space="preserve"> a</w:t>
      </w:r>
      <w:r w:rsidRPr="00A625BA">
        <w:rPr>
          <w:rFonts w:ascii="Arial" w:hAnsi="Arial" w:cs="Arial"/>
        </w:rPr>
        <w:t>mount of the loss must be collected from the accountable official.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Only in exceptional cases where the accountable official does not have any funds to</w:t>
      </w:r>
      <w:r w:rsidR="009F5C67">
        <w:rPr>
          <w:rFonts w:ascii="Arial" w:hAnsi="Arial" w:cs="Arial"/>
        </w:rPr>
        <w:t xml:space="preserve"> c</w:t>
      </w:r>
      <w:r w:rsidRPr="00A625BA">
        <w:rPr>
          <w:rFonts w:ascii="Arial" w:hAnsi="Arial" w:cs="Arial"/>
        </w:rPr>
        <w:t>ompensate for the full recoverable amount in a once-off amount, Salary Payments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may be requested to recover the amount due from the salary of the official concerned,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or in the event of leaving the service from the official’s outstanding pension or other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monies he/she is entitled to.</w:t>
      </w:r>
    </w:p>
    <w:p w:rsidR="00F35B92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In instances of damage to state or leased buildings and fences, Building Directorate must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 xml:space="preserve">certify that any quotation that has been obtained, are </w:t>
      </w:r>
      <w:r w:rsidR="009F5C67" w:rsidRPr="00A625BA">
        <w:rPr>
          <w:rFonts w:ascii="Arial" w:hAnsi="Arial" w:cs="Arial"/>
        </w:rPr>
        <w:t>in line</w:t>
      </w:r>
      <w:r w:rsidRPr="00A625BA">
        <w:rPr>
          <w:rFonts w:ascii="Arial" w:hAnsi="Arial" w:cs="Arial"/>
        </w:rPr>
        <w:t xml:space="preserve"> with actual costs.</w:t>
      </w:r>
    </w:p>
    <w:p w:rsidR="00480977" w:rsidRDefault="00480977" w:rsidP="00F35B92">
      <w:pPr>
        <w:rPr>
          <w:rFonts w:ascii="Arial" w:hAnsi="Arial" w:cs="Arial"/>
        </w:rPr>
      </w:pPr>
    </w:p>
    <w:p w:rsidR="00F0385A" w:rsidRDefault="00F0385A" w:rsidP="00F35B92">
      <w:pPr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10. ETHICAL STANDARDS</w:t>
      </w:r>
    </w:p>
    <w:p w:rsidR="009F5C67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(1) A code of good practice is established for Loss Control Management and must be adhered</w:t>
      </w:r>
      <w:r w:rsidR="009F5C67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to by all officials and other role players in the system in order to promote</w:t>
      </w:r>
      <w:r w:rsidR="009F5C67">
        <w:rPr>
          <w:rFonts w:ascii="Arial" w:hAnsi="Arial" w:cs="Arial"/>
        </w:rPr>
        <w:t xml:space="preserve"> </w:t>
      </w:r>
    </w:p>
    <w:p w:rsidR="00F35B92" w:rsidRPr="009F5C67" w:rsidRDefault="009F5C67" w:rsidP="009F5C67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M</w:t>
      </w:r>
      <w:r w:rsidR="00F35B92" w:rsidRPr="009F5C67">
        <w:rPr>
          <w:rFonts w:ascii="Arial" w:hAnsi="Arial" w:cs="Arial"/>
        </w:rPr>
        <w:t>utual trust and respect; and</w:t>
      </w:r>
    </w:p>
    <w:p w:rsidR="00F35B92" w:rsidRDefault="009F5C67" w:rsidP="00EA435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9F5C67">
        <w:rPr>
          <w:rFonts w:ascii="Arial" w:hAnsi="Arial" w:cs="Arial"/>
        </w:rPr>
        <w:t>A</w:t>
      </w:r>
      <w:r w:rsidR="00F35B92" w:rsidRPr="009F5C67">
        <w:rPr>
          <w:rFonts w:ascii="Arial" w:hAnsi="Arial" w:cs="Arial"/>
        </w:rPr>
        <w:t xml:space="preserve"> control environment where risks can be control and managed in a fair and</w:t>
      </w:r>
      <w:r>
        <w:rPr>
          <w:rFonts w:ascii="Arial" w:hAnsi="Arial" w:cs="Arial"/>
        </w:rPr>
        <w:t xml:space="preserve"> </w:t>
      </w:r>
      <w:r w:rsidR="00F35B92" w:rsidRPr="009F5C67">
        <w:rPr>
          <w:rFonts w:ascii="Arial" w:hAnsi="Arial" w:cs="Arial"/>
        </w:rPr>
        <w:t>reasonable manner.</w:t>
      </w:r>
    </w:p>
    <w:p w:rsidR="0055321B" w:rsidRPr="0055321B" w:rsidRDefault="0055321B" w:rsidP="0055321B">
      <w:pPr>
        <w:pStyle w:val="ListParagraph"/>
        <w:numPr>
          <w:ilvl w:val="1"/>
          <w:numId w:val="17"/>
        </w:numPr>
        <w:rPr>
          <w:rFonts w:ascii="Arial" w:hAnsi="Arial" w:cs="Arial"/>
          <w:vanish/>
        </w:rPr>
      </w:pPr>
      <w:r w:rsidRPr="0055321B">
        <w:rPr>
          <w:rFonts w:ascii="Arial" w:hAnsi="Arial" w:cs="Arial"/>
        </w:rPr>
        <w:t>Must assist the accounting officer in combating fraud, corruption, favoritism and</w:t>
      </w:r>
    </w:p>
    <w:p w:rsidR="0055321B" w:rsidRPr="0055321B" w:rsidRDefault="0055321B" w:rsidP="0055321B">
      <w:pPr>
        <w:pStyle w:val="ListParagraph"/>
        <w:numPr>
          <w:ilvl w:val="1"/>
          <w:numId w:val="17"/>
        </w:numPr>
        <w:rPr>
          <w:rFonts w:ascii="Arial" w:hAnsi="Arial" w:cs="Arial"/>
          <w:vanish/>
        </w:rPr>
      </w:pPr>
    </w:p>
    <w:p w:rsidR="0055321B" w:rsidRPr="0055321B" w:rsidRDefault="0055321B" w:rsidP="0055321B">
      <w:pPr>
        <w:pStyle w:val="ListParagraph"/>
        <w:numPr>
          <w:ilvl w:val="1"/>
          <w:numId w:val="17"/>
        </w:numPr>
        <w:rPr>
          <w:rFonts w:ascii="Arial" w:hAnsi="Arial" w:cs="Arial"/>
          <w:vanish/>
        </w:rPr>
      </w:pPr>
    </w:p>
    <w:p w:rsidR="0055321B" w:rsidRPr="0055321B" w:rsidRDefault="0055321B" w:rsidP="0055321B">
      <w:pPr>
        <w:pStyle w:val="ListParagraph"/>
        <w:numPr>
          <w:ilvl w:val="1"/>
          <w:numId w:val="17"/>
        </w:numPr>
        <w:rPr>
          <w:rFonts w:ascii="Arial" w:hAnsi="Arial" w:cs="Arial"/>
          <w:vanish/>
        </w:rPr>
      </w:pPr>
    </w:p>
    <w:p w:rsidR="00F35B92" w:rsidRDefault="0055321B" w:rsidP="0055321B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5B92" w:rsidRPr="0055321B">
        <w:rPr>
          <w:rFonts w:ascii="Arial" w:hAnsi="Arial" w:cs="Arial"/>
        </w:rPr>
        <w:t>unfair and irregular practices; and</w:t>
      </w:r>
    </w:p>
    <w:p w:rsidR="0055321B" w:rsidRPr="0055321B" w:rsidRDefault="0055321B" w:rsidP="0055321B">
      <w:pPr>
        <w:pStyle w:val="ListParagraph"/>
        <w:numPr>
          <w:ilvl w:val="1"/>
          <w:numId w:val="45"/>
        </w:numPr>
        <w:rPr>
          <w:rFonts w:ascii="Arial" w:hAnsi="Arial" w:cs="Arial"/>
        </w:rPr>
      </w:pPr>
      <w:r w:rsidRPr="0055321B">
        <w:rPr>
          <w:rFonts w:ascii="Arial" w:hAnsi="Arial" w:cs="Arial"/>
        </w:rPr>
        <w:t>Must report to the accounting officer any alleged irregular conduct in the supply chain management system which that person may become aware of, including-</w:t>
      </w:r>
    </w:p>
    <w:p w:rsidR="0055321B" w:rsidRPr="0055321B" w:rsidRDefault="0055321B" w:rsidP="0055321B">
      <w:pPr>
        <w:pStyle w:val="ListParagraph"/>
        <w:ind w:left="1800"/>
        <w:rPr>
          <w:rFonts w:ascii="Arial" w:hAnsi="Arial" w:cs="Arial"/>
        </w:rPr>
      </w:pPr>
    </w:p>
    <w:p w:rsidR="00F35B92" w:rsidRPr="0055321B" w:rsidRDefault="00F35B92" w:rsidP="0055321B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5321B">
        <w:rPr>
          <w:rFonts w:ascii="Arial" w:hAnsi="Arial" w:cs="Arial"/>
        </w:rPr>
        <w:t>Any alleged fraud, corruption, favoritism or unfair conduct;</w:t>
      </w:r>
    </w:p>
    <w:p w:rsidR="00F35B92" w:rsidRDefault="00F35B92" w:rsidP="0055321B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5321B">
        <w:rPr>
          <w:rFonts w:ascii="Arial" w:hAnsi="Arial" w:cs="Arial"/>
        </w:rPr>
        <w:t>Any alleged breach of this code of ethical standards</w:t>
      </w:r>
    </w:p>
    <w:p w:rsidR="0055321B" w:rsidRPr="0055321B" w:rsidRDefault="0055321B" w:rsidP="0055321B">
      <w:pPr>
        <w:pStyle w:val="ListParagraph"/>
        <w:ind w:left="2160"/>
        <w:rPr>
          <w:rFonts w:ascii="Arial" w:hAnsi="Arial" w:cs="Arial"/>
        </w:rPr>
      </w:pPr>
    </w:p>
    <w:p w:rsidR="00F35B92" w:rsidRPr="00A625BA" w:rsidRDefault="00F35B92" w:rsidP="00F35B92">
      <w:pPr>
        <w:rPr>
          <w:rFonts w:ascii="Arial" w:hAnsi="Arial" w:cs="Arial"/>
          <w:b/>
          <w:bCs/>
        </w:rPr>
      </w:pPr>
      <w:r w:rsidRPr="00A625BA">
        <w:rPr>
          <w:rFonts w:ascii="Arial" w:hAnsi="Arial" w:cs="Arial"/>
          <w:b/>
          <w:bCs/>
        </w:rPr>
        <w:t>11. OBJECTIONS AND COMPLAINTS</w:t>
      </w:r>
    </w:p>
    <w:p w:rsidR="00F35B92" w:rsidRPr="00A625BA" w:rsidRDefault="00F35B92" w:rsidP="00F35B92">
      <w:pPr>
        <w:rPr>
          <w:rFonts w:ascii="Arial" w:hAnsi="Arial" w:cs="Arial"/>
        </w:rPr>
      </w:pPr>
      <w:r w:rsidRPr="00A625BA">
        <w:rPr>
          <w:rFonts w:ascii="Arial" w:hAnsi="Arial" w:cs="Arial"/>
        </w:rPr>
        <w:t>Persons aggrieved by decisions or actions taken in the implantation of the loss</w:t>
      </w:r>
      <w:r w:rsidR="0055321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control policy, may lodge within 14 days of the decision or action, a written</w:t>
      </w:r>
      <w:r w:rsidR="0055321B">
        <w:rPr>
          <w:rFonts w:ascii="Arial" w:hAnsi="Arial" w:cs="Arial"/>
        </w:rPr>
        <w:t xml:space="preserve"> </w:t>
      </w:r>
      <w:r w:rsidRPr="00A625BA">
        <w:rPr>
          <w:rFonts w:ascii="Arial" w:hAnsi="Arial" w:cs="Arial"/>
        </w:rPr>
        <w:t>objection or complaint against the decision or action.</w:t>
      </w:r>
    </w:p>
    <w:p w:rsidR="0055321B" w:rsidRPr="00A625BA" w:rsidRDefault="0055321B" w:rsidP="00F35B92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69"/>
      </w:tblGrid>
      <w:tr w:rsidR="00CE2E9E" w:rsidRPr="00CE2E9E" w:rsidTr="00F90A02">
        <w:trPr>
          <w:jc w:val="center"/>
        </w:trPr>
        <w:tc>
          <w:tcPr>
            <w:tcW w:w="3085" w:type="dxa"/>
            <w:shd w:val="clear" w:color="auto" w:fill="92D050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b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b/>
                <w:lang w:val="en-ZA" w:eastAsia="en-ZA"/>
              </w:rPr>
              <w:t>Policy section:</w:t>
            </w:r>
          </w:p>
        </w:tc>
        <w:tc>
          <w:tcPr>
            <w:tcW w:w="3969" w:type="dxa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lang w:val="en-ZA" w:eastAsia="en-ZA"/>
              </w:rPr>
              <w:t>Director: Budget and Reporting</w:t>
            </w:r>
          </w:p>
        </w:tc>
      </w:tr>
      <w:tr w:rsidR="00CE2E9E" w:rsidRPr="00CE2E9E" w:rsidTr="00F90A02">
        <w:trPr>
          <w:jc w:val="center"/>
        </w:trPr>
        <w:tc>
          <w:tcPr>
            <w:tcW w:w="3085" w:type="dxa"/>
            <w:shd w:val="clear" w:color="auto" w:fill="92D050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b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b/>
                <w:lang w:val="en-ZA" w:eastAsia="en-ZA"/>
              </w:rPr>
              <w:t>Current date:</w:t>
            </w:r>
          </w:p>
        </w:tc>
        <w:tc>
          <w:tcPr>
            <w:tcW w:w="3969" w:type="dxa"/>
          </w:tcPr>
          <w:p w:rsidR="00CE2E9E" w:rsidRPr="00CE2E9E" w:rsidRDefault="007C4207" w:rsidP="000D32FD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lang w:val="en-ZA" w:eastAsia="en-ZA"/>
              </w:rPr>
            </w:pPr>
            <w:r>
              <w:rPr>
                <w:rFonts w:ascii="Arial" w:eastAsia="Calibri" w:hAnsi="Arial" w:cs="Times New Roman"/>
                <w:lang w:val="en-ZA" w:eastAsia="en-ZA"/>
              </w:rPr>
              <w:t>26 March 2020</w:t>
            </w:r>
          </w:p>
        </w:tc>
      </w:tr>
      <w:tr w:rsidR="00F85F6B" w:rsidRPr="00CE2E9E" w:rsidTr="00F90A02">
        <w:trPr>
          <w:jc w:val="center"/>
        </w:trPr>
        <w:tc>
          <w:tcPr>
            <w:tcW w:w="3085" w:type="dxa"/>
            <w:shd w:val="clear" w:color="auto" w:fill="92D050"/>
          </w:tcPr>
          <w:p w:rsidR="00F85F6B" w:rsidRPr="00CE2E9E" w:rsidRDefault="00F85F6B" w:rsidP="00F85F6B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b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b/>
                <w:lang w:val="en-ZA" w:eastAsia="en-ZA"/>
              </w:rPr>
              <w:t>Previous review date:</w:t>
            </w:r>
          </w:p>
        </w:tc>
        <w:tc>
          <w:tcPr>
            <w:tcW w:w="3969" w:type="dxa"/>
          </w:tcPr>
          <w:p w:rsidR="00F85F6B" w:rsidRPr="00CE2E9E" w:rsidRDefault="00F85F6B" w:rsidP="00BE56C0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lang w:val="en-ZA" w:eastAsia="en-ZA"/>
              </w:rPr>
            </w:pPr>
            <w:r>
              <w:rPr>
                <w:rFonts w:ascii="Arial" w:eastAsia="Calibri" w:hAnsi="Arial" w:cs="Times New Roman"/>
                <w:lang w:val="en-ZA" w:eastAsia="en-ZA"/>
              </w:rPr>
              <w:t>31 May 201</w:t>
            </w:r>
            <w:r w:rsidR="00BE56C0">
              <w:rPr>
                <w:rFonts w:ascii="Arial" w:eastAsia="Calibri" w:hAnsi="Arial" w:cs="Times New Roman"/>
                <w:lang w:val="en-ZA" w:eastAsia="en-ZA"/>
              </w:rPr>
              <w:t>9</w:t>
            </w:r>
          </w:p>
        </w:tc>
      </w:tr>
    </w:tbl>
    <w:p w:rsidR="00CE2E9E" w:rsidRDefault="00CE2E9E" w:rsidP="00CE2E9E">
      <w:pPr>
        <w:spacing w:after="0" w:line="276" w:lineRule="auto"/>
        <w:jc w:val="both"/>
        <w:rPr>
          <w:rFonts w:ascii="Arial" w:eastAsia="Calibri" w:hAnsi="Arial" w:cs="Times New Roman"/>
          <w:lang w:val="en-ZA" w:eastAsia="en-ZA"/>
        </w:rPr>
      </w:pPr>
      <w:bookmarkStart w:id="1" w:name="_Toc387735493"/>
    </w:p>
    <w:p w:rsidR="000D32FD" w:rsidRDefault="000D32FD" w:rsidP="00CE2E9E">
      <w:pPr>
        <w:spacing w:after="0" w:line="276" w:lineRule="auto"/>
        <w:jc w:val="both"/>
        <w:rPr>
          <w:rFonts w:ascii="Arial" w:eastAsia="Calibri" w:hAnsi="Arial" w:cs="Times New Roman"/>
          <w:lang w:val="en-ZA" w:eastAsia="en-ZA"/>
        </w:rPr>
      </w:pPr>
    </w:p>
    <w:p w:rsidR="000D32FD" w:rsidRPr="00CE2E9E" w:rsidRDefault="000D32FD" w:rsidP="00CE2E9E">
      <w:pPr>
        <w:spacing w:after="0" w:line="276" w:lineRule="auto"/>
        <w:jc w:val="both"/>
        <w:rPr>
          <w:rFonts w:ascii="Arial" w:eastAsia="Calibri" w:hAnsi="Arial" w:cs="Times New Roman"/>
          <w:lang w:val="en-ZA" w:eastAsia="en-ZA"/>
        </w:rPr>
      </w:pPr>
    </w:p>
    <w:p w:rsidR="00CE2E9E" w:rsidRPr="00CE2E9E" w:rsidRDefault="00CE2E9E" w:rsidP="00CE2E9E">
      <w:pPr>
        <w:keepNext/>
        <w:keepLines/>
        <w:spacing w:before="240" w:after="60" w:line="276" w:lineRule="auto"/>
        <w:outlineLvl w:val="0"/>
        <w:rPr>
          <w:rFonts w:ascii="Arial" w:eastAsia="Times New Roman" w:hAnsi="Arial" w:cs="Times New Roman"/>
          <w:b/>
          <w:bCs/>
          <w:lang w:val="en-ZA"/>
        </w:rPr>
      </w:pPr>
      <w:bookmarkStart w:id="2" w:name="_Toc390178687"/>
      <w:r w:rsidRPr="00CE2E9E">
        <w:rPr>
          <w:rFonts w:ascii="Arial" w:eastAsia="Times New Roman" w:hAnsi="Arial" w:cs="Times New Roman"/>
          <w:b/>
          <w:bCs/>
          <w:lang w:val="en-ZA"/>
        </w:rPr>
        <w:t>12. APPROVAL AND IMPLEMENTATION OF POLICY</w:t>
      </w:r>
      <w:bookmarkEnd w:id="1"/>
      <w:bookmarkEnd w:id="2"/>
    </w:p>
    <w:p w:rsidR="00CE2E9E" w:rsidRPr="00CE2E9E" w:rsidRDefault="00CE2E9E" w:rsidP="00CE2E9E">
      <w:pPr>
        <w:spacing w:after="0" w:line="276" w:lineRule="auto"/>
        <w:rPr>
          <w:rFonts w:ascii="Arial" w:eastAsia="Calibri" w:hAnsi="Arial" w:cs="Times New Roman"/>
          <w:lang w:val="en-ZA"/>
        </w:rPr>
      </w:pPr>
    </w:p>
    <w:p w:rsidR="00CE2E9E" w:rsidRPr="00CE2E9E" w:rsidRDefault="00CE2E9E" w:rsidP="00CE2E9E">
      <w:pPr>
        <w:numPr>
          <w:ilvl w:val="1"/>
          <w:numId w:val="47"/>
        </w:numPr>
        <w:spacing w:after="0" w:line="276" w:lineRule="auto"/>
        <w:ind w:left="1418" w:hanging="698"/>
        <w:contextualSpacing/>
        <w:jc w:val="both"/>
        <w:rPr>
          <w:rFonts w:ascii="Arial" w:eastAsia="Calibri" w:hAnsi="Arial" w:cs="Times New Roman"/>
        </w:rPr>
      </w:pPr>
      <w:r w:rsidRPr="00CE2E9E">
        <w:rPr>
          <w:rFonts w:ascii="Arial" w:eastAsia="Calibri" w:hAnsi="Arial" w:cs="Times New Roman"/>
        </w:rPr>
        <w:t>The Municipal Manager shall be responsible for the implementation and administration of this Policy.</w:t>
      </w:r>
    </w:p>
    <w:p w:rsidR="00CE2E9E" w:rsidRPr="00CE2E9E" w:rsidRDefault="00CE2E9E" w:rsidP="00CE2E9E">
      <w:pPr>
        <w:numPr>
          <w:ilvl w:val="1"/>
          <w:numId w:val="47"/>
        </w:numPr>
        <w:spacing w:after="0" w:line="276" w:lineRule="auto"/>
        <w:contextualSpacing/>
        <w:jc w:val="both"/>
        <w:rPr>
          <w:rFonts w:ascii="Arial" w:eastAsia="Calibri" w:hAnsi="Arial" w:cs="Times New Roman"/>
        </w:rPr>
      </w:pPr>
      <w:r w:rsidRPr="00CE2E9E">
        <w:rPr>
          <w:rFonts w:ascii="Arial" w:eastAsia="Calibri" w:hAnsi="Arial" w:cs="Times New Roman"/>
        </w:rPr>
        <w:t>This Policy, once adopted by Council, shall come into effect on 01</w:t>
      </w:r>
      <w:r w:rsidRPr="00CE2E9E">
        <w:rPr>
          <w:rFonts w:ascii="Arial" w:eastAsia="Calibri" w:hAnsi="Arial" w:cs="Times New Roman"/>
          <w:b/>
        </w:rPr>
        <w:t xml:space="preserve"> </w:t>
      </w:r>
      <w:r w:rsidR="00C74963">
        <w:rPr>
          <w:rFonts w:ascii="Arial" w:eastAsia="Calibri" w:hAnsi="Arial" w:cs="Times New Roman"/>
        </w:rPr>
        <w:t>July 20</w:t>
      </w:r>
      <w:r w:rsidR="00BE56C0">
        <w:rPr>
          <w:rFonts w:ascii="Arial" w:eastAsia="Calibri" w:hAnsi="Arial" w:cs="Times New Roman"/>
        </w:rPr>
        <w:t>20</w:t>
      </w:r>
      <w:r w:rsidRPr="00CE2E9E">
        <w:rPr>
          <w:rFonts w:ascii="Arial" w:eastAsia="Calibri" w:hAnsi="Arial" w:cs="Times New Roman"/>
        </w:rPr>
        <w:t xml:space="preserve"> once approved by the council.  </w:t>
      </w:r>
    </w:p>
    <w:p w:rsidR="00CE2E9E" w:rsidRPr="00CE2E9E" w:rsidRDefault="00CE2E9E" w:rsidP="00CE2E9E">
      <w:pPr>
        <w:spacing w:after="0" w:line="276" w:lineRule="auto"/>
        <w:ind w:left="1080"/>
        <w:contextualSpacing/>
        <w:jc w:val="both"/>
        <w:rPr>
          <w:rFonts w:ascii="Arial" w:eastAsia="Calibri" w:hAnsi="Arial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69"/>
      </w:tblGrid>
      <w:tr w:rsidR="00CE2E9E" w:rsidRPr="00CE2E9E" w:rsidTr="00F90A02">
        <w:trPr>
          <w:jc w:val="center"/>
        </w:trPr>
        <w:tc>
          <w:tcPr>
            <w:tcW w:w="3085" w:type="dxa"/>
            <w:shd w:val="clear" w:color="auto" w:fill="92D050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b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b/>
                <w:lang w:val="en-ZA" w:eastAsia="en-ZA"/>
              </w:rPr>
              <w:t>Policy section:</w:t>
            </w:r>
          </w:p>
        </w:tc>
        <w:tc>
          <w:tcPr>
            <w:tcW w:w="3969" w:type="dxa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lang w:val="en-ZA" w:eastAsia="en-ZA"/>
              </w:rPr>
              <w:t>Director: Budget and Reporting</w:t>
            </w:r>
          </w:p>
        </w:tc>
      </w:tr>
      <w:tr w:rsidR="00CE2E9E" w:rsidRPr="00CE2E9E" w:rsidTr="00F90A02">
        <w:trPr>
          <w:jc w:val="center"/>
        </w:trPr>
        <w:tc>
          <w:tcPr>
            <w:tcW w:w="3085" w:type="dxa"/>
            <w:shd w:val="clear" w:color="auto" w:fill="92D050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b/>
                <w:lang w:val="en-ZA" w:eastAsia="en-ZA"/>
              </w:rPr>
            </w:pPr>
            <w:r w:rsidRPr="00CE2E9E">
              <w:rPr>
                <w:rFonts w:ascii="Arial" w:eastAsia="Calibri" w:hAnsi="Arial" w:cs="Times New Roman"/>
                <w:b/>
                <w:lang w:val="en-ZA" w:eastAsia="en-ZA"/>
              </w:rPr>
              <w:t>Approval by council:</w:t>
            </w:r>
          </w:p>
        </w:tc>
        <w:tc>
          <w:tcPr>
            <w:tcW w:w="3969" w:type="dxa"/>
          </w:tcPr>
          <w:p w:rsidR="00CE2E9E" w:rsidRPr="00CE2E9E" w:rsidRDefault="00CE2E9E" w:rsidP="00CE2E9E">
            <w:pPr>
              <w:spacing w:before="200" w:after="200" w:line="276" w:lineRule="auto"/>
              <w:jc w:val="both"/>
              <w:rPr>
                <w:rFonts w:ascii="Arial" w:eastAsia="Calibri" w:hAnsi="Arial" w:cs="Times New Roman"/>
                <w:lang w:val="en-ZA" w:eastAsia="en-ZA"/>
              </w:rPr>
            </w:pPr>
          </w:p>
        </w:tc>
      </w:tr>
    </w:tbl>
    <w:p w:rsidR="00DC0294" w:rsidRPr="00A625BA" w:rsidRDefault="00DC0294" w:rsidP="00F35B92">
      <w:pPr>
        <w:rPr>
          <w:rFonts w:ascii="Arial" w:hAnsi="Arial" w:cs="Arial"/>
        </w:rPr>
      </w:pPr>
    </w:p>
    <w:sectPr w:rsidR="00DC0294" w:rsidRPr="00A625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4B" w:rsidRDefault="00E47F4B" w:rsidP="00214F86">
      <w:pPr>
        <w:spacing w:after="0" w:line="240" w:lineRule="auto"/>
      </w:pPr>
      <w:r>
        <w:separator/>
      </w:r>
    </w:p>
  </w:endnote>
  <w:endnote w:type="continuationSeparator" w:id="0">
    <w:p w:rsidR="00E47F4B" w:rsidRDefault="00E47F4B" w:rsidP="0021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0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4F86" w:rsidRDefault="00D75E5C">
            <w:pPr>
              <w:pStyle w:val="Footer"/>
              <w:jc w:val="right"/>
            </w:pPr>
            <w:r>
              <w:t xml:space="preserve">LOSS CONTROL </w:t>
            </w:r>
            <w:r w:rsidR="00F85F6B">
              <w:t>DRAFT</w:t>
            </w:r>
            <w:r w:rsidR="00EA6A05">
              <w:t xml:space="preserve"> </w:t>
            </w:r>
            <w:r>
              <w:t>POLICY</w:t>
            </w:r>
            <w:r w:rsidR="00EA6A05">
              <w:t xml:space="preserve"> </w:t>
            </w:r>
            <w:r w:rsidR="00214F86">
              <w:t xml:space="preserve">Page </w:t>
            </w:r>
            <w:r w:rsidR="00214F86">
              <w:rPr>
                <w:b/>
                <w:bCs/>
                <w:sz w:val="24"/>
                <w:szCs w:val="24"/>
              </w:rPr>
              <w:fldChar w:fldCharType="begin"/>
            </w:r>
            <w:r w:rsidR="00214F86">
              <w:rPr>
                <w:b/>
                <w:bCs/>
              </w:rPr>
              <w:instrText xml:space="preserve"> PAGE </w:instrText>
            </w:r>
            <w:r w:rsidR="00214F86">
              <w:rPr>
                <w:b/>
                <w:bCs/>
                <w:sz w:val="24"/>
                <w:szCs w:val="24"/>
              </w:rPr>
              <w:fldChar w:fldCharType="separate"/>
            </w:r>
            <w:r w:rsidR="0065666A">
              <w:rPr>
                <w:b/>
                <w:bCs/>
                <w:noProof/>
              </w:rPr>
              <w:t>3</w:t>
            </w:r>
            <w:r w:rsidR="00214F86">
              <w:rPr>
                <w:b/>
                <w:bCs/>
                <w:sz w:val="24"/>
                <w:szCs w:val="24"/>
              </w:rPr>
              <w:fldChar w:fldCharType="end"/>
            </w:r>
            <w:r w:rsidR="00214F86">
              <w:t xml:space="preserve"> of </w:t>
            </w:r>
            <w:r w:rsidR="00214F86">
              <w:rPr>
                <w:b/>
                <w:bCs/>
                <w:sz w:val="24"/>
                <w:szCs w:val="24"/>
              </w:rPr>
              <w:fldChar w:fldCharType="begin"/>
            </w:r>
            <w:r w:rsidR="00214F86">
              <w:rPr>
                <w:b/>
                <w:bCs/>
              </w:rPr>
              <w:instrText xml:space="preserve"> NUMPAGES  </w:instrText>
            </w:r>
            <w:r w:rsidR="00214F86">
              <w:rPr>
                <w:b/>
                <w:bCs/>
                <w:sz w:val="24"/>
                <w:szCs w:val="24"/>
              </w:rPr>
              <w:fldChar w:fldCharType="separate"/>
            </w:r>
            <w:r w:rsidR="0065666A">
              <w:rPr>
                <w:b/>
                <w:bCs/>
                <w:noProof/>
              </w:rPr>
              <w:t>3</w:t>
            </w:r>
            <w:r w:rsidR="00214F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F86" w:rsidRDefault="00214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4B" w:rsidRDefault="00E47F4B" w:rsidP="00214F86">
      <w:pPr>
        <w:spacing w:after="0" w:line="240" w:lineRule="auto"/>
      </w:pPr>
      <w:r>
        <w:separator/>
      </w:r>
    </w:p>
  </w:footnote>
  <w:footnote w:type="continuationSeparator" w:id="0">
    <w:p w:rsidR="00E47F4B" w:rsidRDefault="00E47F4B" w:rsidP="0021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ADF"/>
    <w:multiLevelType w:val="hybridMultilevel"/>
    <w:tmpl w:val="FA60C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EDB"/>
    <w:multiLevelType w:val="hybridMultilevel"/>
    <w:tmpl w:val="0B26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AC8"/>
    <w:multiLevelType w:val="hybridMultilevel"/>
    <w:tmpl w:val="FE0A6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3073AA"/>
    <w:multiLevelType w:val="hybridMultilevel"/>
    <w:tmpl w:val="388CA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400"/>
    <w:multiLevelType w:val="hybridMultilevel"/>
    <w:tmpl w:val="6D781F58"/>
    <w:lvl w:ilvl="0" w:tplc="4A089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C0774"/>
    <w:multiLevelType w:val="hybridMultilevel"/>
    <w:tmpl w:val="FAE83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032E3"/>
    <w:multiLevelType w:val="hybridMultilevel"/>
    <w:tmpl w:val="356E2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7F07"/>
    <w:multiLevelType w:val="hybridMultilevel"/>
    <w:tmpl w:val="1E621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4F3C6D"/>
    <w:multiLevelType w:val="hybridMultilevel"/>
    <w:tmpl w:val="147AE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B7557"/>
    <w:multiLevelType w:val="hybridMultilevel"/>
    <w:tmpl w:val="95A0A2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F4AFF9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8532C3"/>
    <w:multiLevelType w:val="hybridMultilevel"/>
    <w:tmpl w:val="6598D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37150"/>
    <w:multiLevelType w:val="hybridMultilevel"/>
    <w:tmpl w:val="9C9A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954F4"/>
    <w:multiLevelType w:val="hybridMultilevel"/>
    <w:tmpl w:val="CE0AE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17D59"/>
    <w:multiLevelType w:val="hybridMultilevel"/>
    <w:tmpl w:val="15A01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C73ABC"/>
    <w:multiLevelType w:val="hybridMultilevel"/>
    <w:tmpl w:val="074E8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875418"/>
    <w:multiLevelType w:val="hybridMultilevel"/>
    <w:tmpl w:val="0E10F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F2BCB"/>
    <w:multiLevelType w:val="hybridMultilevel"/>
    <w:tmpl w:val="8B689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775FA"/>
    <w:multiLevelType w:val="hybridMultilevel"/>
    <w:tmpl w:val="84AA1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C3683"/>
    <w:multiLevelType w:val="hybridMultilevel"/>
    <w:tmpl w:val="16123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A07D32"/>
    <w:multiLevelType w:val="hybridMultilevel"/>
    <w:tmpl w:val="AA3E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7074C"/>
    <w:multiLevelType w:val="hybridMultilevel"/>
    <w:tmpl w:val="8F2CF92C"/>
    <w:lvl w:ilvl="0" w:tplc="4A089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F4AFF9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F5498"/>
    <w:multiLevelType w:val="hybridMultilevel"/>
    <w:tmpl w:val="CBE4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B2F74"/>
    <w:multiLevelType w:val="hybridMultilevel"/>
    <w:tmpl w:val="D5780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0D9D"/>
    <w:multiLevelType w:val="hybridMultilevel"/>
    <w:tmpl w:val="040A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C49F0"/>
    <w:multiLevelType w:val="hybridMultilevel"/>
    <w:tmpl w:val="A56C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C6C8B"/>
    <w:multiLevelType w:val="hybridMultilevel"/>
    <w:tmpl w:val="DA6E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13B89"/>
    <w:multiLevelType w:val="hybridMultilevel"/>
    <w:tmpl w:val="A7804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B5454E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D17637D8">
      <w:start w:val="2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C26D71"/>
    <w:multiLevelType w:val="hybridMultilevel"/>
    <w:tmpl w:val="CEF6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1F058C"/>
    <w:multiLevelType w:val="hybridMultilevel"/>
    <w:tmpl w:val="D79AE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90482"/>
    <w:multiLevelType w:val="hybridMultilevel"/>
    <w:tmpl w:val="D5326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7450F"/>
    <w:multiLevelType w:val="multilevel"/>
    <w:tmpl w:val="656E8F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7791828"/>
    <w:multiLevelType w:val="hybridMultilevel"/>
    <w:tmpl w:val="EF5E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34E72"/>
    <w:multiLevelType w:val="hybridMultilevel"/>
    <w:tmpl w:val="44669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C1DFB"/>
    <w:multiLevelType w:val="hybridMultilevel"/>
    <w:tmpl w:val="6AE0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3275C"/>
    <w:multiLevelType w:val="hybridMultilevel"/>
    <w:tmpl w:val="B8005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35765D"/>
    <w:multiLevelType w:val="hybridMultilevel"/>
    <w:tmpl w:val="221A9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942F9"/>
    <w:multiLevelType w:val="hybridMultilevel"/>
    <w:tmpl w:val="10E6C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F70D2"/>
    <w:multiLevelType w:val="hybridMultilevel"/>
    <w:tmpl w:val="640C8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F4815AC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B5454E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B1BC1E64">
      <w:start w:val="23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EB0BF1"/>
    <w:multiLevelType w:val="hybridMultilevel"/>
    <w:tmpl w:val="87D8F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6360E"/>
    <w:multiLevelType w:val="hybridMultilevel"/>
    <w:tmpl w:val="E7622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0265"/>
    <w:multiLevelType w:val="hybridMultilevel"/>
    <w:tmpl w:val="340E8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26490"/>
    <w:multiLevelType w:val="hybridMultilevel"/>
    <w:tmpl w:val="68F88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7917BE"/>
    <w:multiLevelType w:val="hybridMultilevel"/>
    <w:tmpl w:val="36C6A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05700"/>
    <w:multiLevelType w:val="hybridMultilevel"/>
    <w:tmpl w:val="B784D252"/>
    <w:lvl w:ilvl="0" w:tplc="61F4543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207E1"/>
    <w:multiLevelType w:val="hybridMultilevel"/>
    <w:tmpl w:val="D4346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428ED"/>
    <w:multiLevelType w:val="hybridMultilevel"/>
    <w:tmpl w:val="A694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C5D27"/>
    <w:multiLevelType w:val="hybridMultilevel"/>
    <w:tmpl w:val="B24A5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9"/>
  </w:num>
  <w:num w:numId="5">
    <w:abstractNumId w:val="31"/>
  </w:num>
  <w:num w:numId="6">
    <w:abstractNumId w:val="27"/>
  </w:num>
  <w:num w:numId="7">
    <w:abstractNumId w:val="11"/>
  </w:num>
  <w:num w:numId="8">
    <w:abstractNumId w:val="38"/>
  </w:num>
  <w:num w:numId="9">
    <w:abstractNumId w:val="14"/>
  </w:num>
  <w:num w:numId="10">
    <w:abstractNumId w:val="18"/>
  </w:num>
  <w:num w:numId="11">
    <w:abstractNumId w:val="13"/>
  </w:num>
  <w:num w:numId="12">
    <w:abstractNumId w:val="24"/>
  </w:num>
  <w:num w:numId="13">
    <w:abstractNumId w:val="45"/>
  </w:num>
  <w:num w:numId="14">
    <w:abstractNumId w:val="3"/>
  </w:num>
  <w:num w:numId="15">
    <w:abstractNumId w:val="41"/>
  </w:num>
  <w:num w:numId="16">
    <w:abstractNumId w:val="42"/>
  </w:num>
  <w:num w:numId="17">
    <w:abstractNumId w:val="26"/>
  </w:num>
  <w:num w:numId="18">
    <w:abstractNumId w:val="33"/>
  </w:num>
  <w:num w:numId="19">
    <w:abstractNumId w:val="19"/>
  </w:num>
  <w:num w:numId="20">
    <w:abstractNumId w:val="12"/>
  </w:num>
  <w:num w:numId="21">
    <w:abstractNumId w:val="0"/>
  </w:num>
  <w:num w:numId="22">
    <w:abstractNumId w:val="15"/>
  </w:num>
  <w:num w:numId="23">
    <w:abstractNumId w:val="2"/>
  </w:num>
  <w:num w:numId="24">
    <w:abstractNumId w:val="32"/>
  </w:num>
  <w:num w:numId="25">
    <w:abstractNumId w:val="8"/>
  </w:num>
  <w:num w:numId="26">
    <w:abstractNumId w:val="35"/>
  </w:num>
  <w:num w:numId="27">
    <w:abstractNumId w:val="44"/>
  </w:num>
  <w:num w:numId="28">
    <w:abstractNumId w:val="10"/>
  </w:num>
  <w:num w:numId="29">
    <w:abstractNumId w:val="16"/>
  </w:num>
  <w:num w:numId="30">
    <w:abstractNumId w:val="17"/>
  </w:num>
  <w:num w:numId="31">
    <w:abstractNumId w:val="28"/>
  </w:num>
  <w:num w:numId="32">
    <w:abstractNumId w:val="22"/>
  </w:num>
  <w:num w:numId="33">
    <w:abstractNumId w:val="23"/>
  </w:num>
  <w:num w:numId="34">
    <w:abstractNumId w:val="36"/>
  </w:num>
  <w:num w:numId="35">
    <w:abstractNumId w:val="6"/>
  </w:num>
  <w:num w:numId="36">
    <w:abstractNumId w:val="46"/>
  </w:num>
  <w:num w:numId="37">
    <w:abstractNumId w:val="34"/>
  </w:num>
  <w:num w:numId="38">
    <w:abstractNumId w:val="40"/>
  </w:num>
  <w:num w:numId="39">
    <w:abstractNumId w:val="1"/>
  </w:num>
  <w:num w:numId="40">
    <w:abstractNumId w:val="29"/>
  </w:num>
  <w:num w:numId="41">
    <w:abstractNumId w:val="39"/>
  </w:num>
  <w:num w:numId="42">
    <w:abstractNumId w:val="5"/>
  </w:num>
  <w:num w:numId="43">
    <w:abstractNumId w:val="21"/>
  </w:num>
  <w:num w:numId="44">
    <w:abstractNumId w:val="43"/>
  </w:num>
  <w:num w:numId="45">
    <w:abstractNumId w:val="37"/>
  </w:num>
  <w:num w:numId="46">
    <w:abstractNumId w:val="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2"/>
    <w:rsid w:val="000253DB"/>
    <w:rsid w:val="00026ED2"/>
    <w:rsid w:val="000654FA"/>
    <w:rsid w:val="00086D17"/>
    <w:rsid w:val="000D32FD"/>
    <w:rsid w:val="00192059"/>
    <w:rsid w:val="00214F86"/>
    <w:rsid w:val="0023761A"/>
    <w:rsid w:val="00255F17"/>
    <w:rsid w:val="002A5BFF"/>
    <w:rsid w:val="00302FFE"/>
    <w:rsid w:val="00316765"/>
    <w:rsid w:val="003D585F"/>
    <w:rsid w:val="004064AA"/>
    <w:rsid w:val="004646E2"/>
    <w:rsid w:val="00480977"/>
    <w:rsid w:val="00490675"/>
    <w:rsid w:val="004E119B"/>
    <w:rsid w:val="00517684"/>
    <w:rsid w:val="0055321B"/>
    <w:rsid w:val="00556524"/>
    <w:rsid w:val="0065666A"/>
    <w:rsid w:val="006E3C8A"/>
    <w:rsid w:val="006E4871"/>
    <w:rsid w:val="00755C33"/>
    <w:rsid w:val="007B2DCB"/>
    <w:rsid w:val="007C4207"/>
    <w:rsid w:val="007C78F4"/>
    <w:rsid w:val="007F1B8F"/>
    <w:rsid w:val="008248F5"/>
    <w:rsid w:val="009D4644"/>
    <w:rsid w:val="009F5C67"/>
    <w:rsid w:val="00A11638"/>
    <w:rsid w:val="00A625BA"/>
    <w:rsid w:val="00A703FD"/>
    <w:rsid w:val="00BB0B54"/>
    <w:rsid w:val="00BE56C0"/>
    <w:rsid w:val="00C74963"/>
    <w:rsid w:val="00CB4B96"/>
    <w:rsid w:val="00CE2E9E"/>
    <w:rsid w:val="00D75E5C"/>
    <w:rsid w:val="00D82D06"/>
    <w:rsid w:val="00DC0294"/>
    <w:rsid w:val="00E023FB"/>
    <w:rsid w:val="00E47F4B"/>
    <w:rsid w:val="00EA6A05"/>
    <w:rsid w:val="00F0385A"/>
    <w:rsid w:val="00F35B92"/>
    <w:rsid w:val="00F51E94"/>
    <w:rsid w:val="00F85F6B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BA"/>
    <w:pPr>
      <w:ind w:left="720"/>
      <w:contextualSpacing/>
    </w:pPr>
  </w:style>
  <w:style w:type="table" w:styleId="TableGrid">
    <w:name w:val="Table Grid"/>
    <w:basedOn w:val="TableNormal"/>
    <w:uiPriority w:val="59"/>
    <w:rsid w:val="0075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86"/>
  </w:style>
  <w:style w:type="paragraph" w:styleId="Footer">
    <w:name w:val="footer"/>
    <w:basedOn w:val="Normal"/>
    <w:link w:val="FooterChar"/>
    <w:uiPriority w:val="99"/>
    <w:unhideWhenUsed/>
    <w:rsid w:val="0021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BA"/>
    <w:pPr>
      <w:ind w:left="720"/>
      <w:contextualSpacing/>
    </w:pPr>
  </w:style>
  <w:style w:type="table" w:styleId="TableGrid">
    <w:name w:val="Table Grid"/>
    <w:basedOn w:val="TableNormal"/>
    <w:uiPriority w:val="59"/>
    <w:rsid w:val="0075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86"/>
  </w:style>
  <w:style w:type="paragraph" w:styleId="Footer">
    <w:name w:val="footer"/>
    <w:basedOn w:val="Normal"/>
    <w:link w:val="FooterChar"/>
    <w:uiPriority w:val="99"/>
    <w:unhideWhenUsed/>
    <w:rsid w:val="0021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Mziwoxolo Silangwe</dc:creator>
  <cp:lastModifiedBy>ismail - [2010]</cp:lastModifiedBy>
  <cp:revision>2</cp:revision>
  <dcterms:created xsi:type="dcterms:W3CDTF">2020-03-26T17:42:00Z</dcterms:created>
  <dcterms:modified xsi:type="dcterms:W3CDTF">2020-03-26T17:42:00Z</dcterms:modified>
</cp:coreProperties>
</file>